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D669" w14:textId="77777777" w:rsidR="008A6000" w:rsidRPr="0084722A" w:rsidRDefault="008A6000" w:rsidP="008A6000">
      <w:pPr>
        <w:jc w:val="center"/>
        <w:rPr>
          <w:b/>
          <w:bCs/>
        </w:rPr>
      </w:pPr>
      <w:bookmarkStart w:id="0" w:name="part_193db49fa98c435aa44ddf964f8bb7cc"/>
      <w:r w:rsidRPr="0084722A">
        <w:rPr>
          <w:b/>
          <w:bCs/>
        </w:rPr>
        <w:t>PASINAUDOJIMO ELEKTROS SKIRSTOMAISIAIS TINKLAIS TVARKOS APRAŠO PAKEITIMŲ TIKSLAI</w:t>
      </w:r>
    </w:p>
    <w:bookmarkEnd w:id="0"/>
    <w:p w14:paraId="61EF3809" w14:textId="77777777" w:rsidR="008A6000" w:rsidRPr="0084722A" w:rsidRDefault="008A6000" w:rsidP="008A6000">
      <w:pPr>
        <w:jc w:val="center"/>
      </w:pPr>
    </w:p>
    <w:p w14:paraId="31458C75" w14:textId="77777777" w:rsidR="008A6000" w:rsidRPr="0084722A" w:rsidRDefault="008A6000" w:rsidP="008A6000">
      <w:pPr>
        <w:pStyle w:val="Sraopastraipa"/>
        <w:numPr>
          <w:ilvl w:val="0"/>
          <w:numId w:val="1"/>
        </w:numPr>
        <w:ind w:left="0" w:firstLine="567"/>
        <w:jc w:val="both"/>
      </w:pPr>
      <w:r w:rsidRPr="0084722A">
        <w:t>Pakeitimais siekiama įgyvendinti šiuos teisės aktų pakeitimus arba suderinti nuostatas su šių teisės aktų nuostatomis:</w:t>
      </w:r>
    </w:p>
    <w:p w14:paraId="542A4084" w14:textId="77777777" w:rsidR="008A6000" w:rsidRPr="0084722A" w:rsidRDefault="008A6000" w:rsidP="008A6000">
      <w:pPr>
        <w:pStyle w:val="Sraopastraipa"/>
        <w:numPr>
          <w:ilvl w:val="1"/>
          <w:numId w:val="1"/>
        </w:numPr>
        <w:ind w:left="0" w:firstLine="567"/>
        <w:jc w:val="both"/>
      </w:pPr>
      <w:r w:rsidRPr="0084722A">
        <w:rPr>
          <w:i/>
        </w:rPr>
        <w:t>Lietuvos Respublikos elektros energetikos įstatymo Nr. VIII-1881 2, 6, 9, 16, 17, 21</w:t>
      </w:r>
      <w:r w:rsidRPr="0084722A">
        <w:rPr>
          <w:i/>
          <w:vertAlign w:val="superscript"/>
        </w:rPr>
        <w:t>1</w:t>
      </w:r>
      <w:r w:rsidRPr="0084722A">
        <w:rPr>
          <w:i/>
        </w:rPr>
        <w:t>, 22, 31, 39, 48, 48</w:t>
      </w:r>
      <w:r w:rsidRPr="0084722A">
        <w:rPr>
          <w:i/>
          <w:vertAlign w:val="superscript"/>
        </w:rPr>
        <w:t>1</w:t>
      </w:r>
      <w:r w:rsidRPr="0084722A">
        <w:rPr>
          <w:i/>
        </w:rPr>
        <w:t>, 48</w:t>
      </w:r>
      <w:r w:rsidRPr="0084722A">
        <w:rPr>
          <w:i/>
          <w:vertAlign w:val="superscript"/>
        </w:rPr>
        <w:t>2</w:t>
      </w:r>
      <w:r w:rsidRPr="0084722A">
        <w:rPr>
          <w:i/>
        </w:rPr>
        <w:t>, 48</w:t>
      </w:r>
      <w:r w:rsidRPr="0084722A">
        <w:rPr>
          <w:i/>
          <w:vertAlign w:val="superscript"/>
        </w:rPr>
        <w:t>3</w:t>
      </w:r>
      <w:r w:rsidRPr="0084722A">
        <w:rPr>
          <w:i/>
        </w:rPr>
        <w:t>, 48</w:t>
      </w:r>
      <w:r w:rsidRPr="0084722A">
        <w:rPr>
          <w:i/>
          <w:vertAlign w:val="superscript"/>
        </w:rPr>
        <w:t>5</w:t>
      </w:r>
      <w:r w:rsidRPr="0084722A">
        <w:rPr>
          <w:i/>
        </w:rPr>
        <w:t>, 52</w:t>
      </w:r>
      <w:r w:rsidRPr="0084722A">
        <w:rPr>
          <w:i/>
          <w:vertAlign w:val="superscript"/>
        </w:rPr>
        <w:t>1</w:t>
      </w:r>
      <w:r w:rsidRPr="0084722A">
        <w:rPr>
          <w:i/>
        </w:rPr>
        <w:t>, 73</w:t>
      </w:r>
      <w:r w:rsidRPr="0084722A">
        <w:rPr>
          <w:i/>
          <w:vertAlign w:val="superscript"/>
        </w:rPr>
        <w:t>2</w:t>
      </w:r>
      <w:r w:rsidRPr="0084722A">
        <w:rPr>
          <w:i/>
        </w:rPr>
        <w:t>, 75</w:t>
      </w:r>
      <w:r w:rsidRPr="0084722A">
        <w:rPr>
          <w:i/>
          <w:vertAlign w:val="superscript"/>
        </w:rPr>
        <w:t>2</w:t>
      </w:r>
      <w:r w:rsidRPr="0084722A">
        <w:rPr>
          <w:i/>
        </w:rPr>
        <w:t> straipsnių, priedo pakeitimo ir įstatymo papildymo septintuoju</w:t>
      </w:r>
      <w:r w:rsidRPr="0084722A">
        <w:rPr>
          <w:i/>
          <w:vertAlign w:val="superscript"/>
        </w:rPr>
        <w:t>2</w:t>
      </w:r>
      <w:r w:rsidRPr="0084722A">
        <w:rPr>
          <w:i/>
        </w:rPr>
        <w:t> skirsniu įstatymas</w:t>
      </w:r>
      <w:r w:rsidRPr="0084722A">
        <w:rPr>
          <w:i/>
          <w:iCs/>
        </w:rPr>
        <w:t xml:space="preserve"> </w:t>
      </w:r>
      <w:r w:rsidRPr="0084722A">
        <w:t>(pakeitimai, susiję su ketinimų protokolų vykdymo proceso pasikeitimais, taip pat nustatomos nuostatos, susijusios su reikalavimais, kurie neturi įtakos elektros energetikos sistemos darbo saugumui, stabilumui ir patikimumui ir kurie gali būti įgyvendinti per Elektros energetikos įstatyme nurodytą terminą po leidimo gaminti elektros energiją išdavimo):</w:t>
      </w:r>
    </w:p>
    <w:p w14:paraId="73F9E3E3" w14:textId="17D13C64" w:rsidR="008A6000" w:rsidRPr="0084722A" w:rsidRDefault="008A6000" w:rsidP="008A6000">
      <w:pPr>
        <w:pStyle w:val="Sraopastraipa"/>
        <w:numPr>
          <w:ilvl w:val="2"/>
          <w:numId w:val="1"/>
        </w:numPr>
        <w:ind w:left="0" w:firstLine="567"/>
        <w:jc w:val="both"/>
      </w:pPr>
      <w:r w:rsidRPr="0084722A">
        <w:t xml:space="preserve">Aprašo </w:t>
      </w:r>
      <w:r w:rsidRPr="0084722A">
        <w:rPr>
          <w:cs/>
        </w:rPr>
        <w:t>‎</w:t>
      </w:r>
      <w:r w:rsidRPr="0084722A">
        <w:t xml:space="preserve">21.1 papunktis ir Aprašo 1 priedas tikslinamas bei naujas Aprašo </w:t>
      </w:r>
      <w:r w:rsidRPr="0084722A">
        <w:rPr>
          <w:color w:val="000000"/>
        </w:rPr>
        <w:t>8 priedas įtraukiamas</w:t>
      </w:r>
      <w:r w:rsidRPr="0084722A">
        <w:t xml:space="preserve"> įgyvendinant pakeisto Elektros energetikos įstatymo 22 straipsnio 9 dalies 12 punktą, numatant, kad gamintojas privalo pateikti operatoriui patvirtinimą, kad žemės sklypo plotas pakankamas siekiamos įrengtosios galios ir (ar) kitų techninių parametrų ir technologijos elektrinei plėtoti, įskaitant tokio patvirtinimo formą;</w:t>
      </w:r>
    </w:p>
    <w:p w14:paraId="54A876CC" w14:textId="5A24E2FA" w:rsidR="008A6000" w:rsidRPr="0084722A" w:rsidRDefault="008A6000" w:rsidP="008A6000">
      <w:pPr>
        <w:pStyle w:val="Sraopastraipa"/>
        <w:numPr>
          <w:ilvl w:val="2"/>
          <w:numId w:val="1"/>
        </w:numPr>
        <w:ind w:left="0" w:firstLine="567"/>
        <w:jc w:val="both"/>
      </w:pPr>
      <w:r w:rsidRPr="0084722A">
        <w:t xml:space="preserve">Aprašo </w:t>
      </w:r>
      <w:r w:rsidRPr="0084722A">
        <w:rPr>
          <w:cs/>
        </w:rPr>
        <w:t>‎</w:t>
      </w:r>
      <w:r w:rsidRPr="0084722A">
        <w:t xml:space="preserve">21.2 papunktis, Aprašo 1 priedas ir </w:t>
      </w:r>
      <w:r w:rsidRPr="0084722A">
        <w:rPr>
          <w:color w:val="000000" w:themeColor="text1"/>
          <w:lang w:eastAsia="lt-LT"/>
        </w:rPr>
        <w:t>Aprašo 7 priedas</w:t>
      </w:r>
      <w:r w:rsidRPr="0084722A">
        <w:t xml:space="preserve"> tikslinamas bei Aprašo </w:t>
      </w:r>
      <w:r w:rsidRPr="0084722A">
        <w:rPr>
          <w:cs/>
        </w:rPr>
        <w:t>‎</w:t>
      </w:r>
      <w:r w:rsidRPr="0084722A">
        <w:t xml:space="preserve">299 punktas įtraukiamas įgyvendinant pakeisto Elektros energetikos įstatymo 22 straipsnio 9 dalies 13 punktą; </w:t>
      </w:r>
    </w:p>
    <w:p w14:paraId="5DE24959" w14:textId="3C153193" w:rsidR="008A6000" w:rsidRPr="0084722A" w:rsidRDefault="008A6000" w:rsidP="00EE117C">
      <w:pPr>
        <w:pStyle w:val="Sraopastraipa"/>
        <w:numPr>
          <w:ilvl w:val="2"/>
          <w:numId w:val="1"/>
        </w:numPr>
        <w:ind w:left="0" w:firstLine="567"/>
        <w:jc w:val="both"/>
      </w:pPr>
      <w:r w:rsidRPr="0084722A">
        <w:t xml:space="preserve">Aprašo </w:t>
      </w:r>
      <w:r w:rsidRPr="0084722A">
        <w:rPr>
          <w:cs/>
        </w:rPr>
        <w:t>‎</w:t>
      </w:r>
      <w:r w:rsidRPr="0084722A">
        <w:t>182 punktas, 10 priedas tikslinami bei 14 priedas įtraukiamas įgyvendinant pakeisto Elektros energetikos įstatymo 16 straipsnio 9 dalies 2 punktą ir susijusias nuostatas;</w:t>
      </w:r>
    </w:p>
    <w:p w14:paraId="4D24C1FC" w14:textId="1AC9C1AF" w:rsidR="008A6000" w:rsidRPr="0084722A" w:rsidRDefault="008A6000" w:rsidP="008A6000">
      <w:pPr>
        <w:pStyle w:val="Sraopastraipa"/>
        <w:numPr>
          <w:ilvl w:val="2"/>
          <w:numId w:val="1"/>
        </w:numPr>
        <w:ind w:left="0" w:firstLine="567"/>
        <w:jc w:val="both"/>
      </w:pPr>
      <w:r w:rsidRPr="0084722A">
        <w:t xml:space="preserve">Aprašo </w:t>
      </w:r>
      <w:r w:rsidRPr="0084722A">
        <w:rPr>
          <w:cs/>
        </w:rPr>
        <w:t>‎</w:t>
      </w:r>
      <w:r w:rsidRPr="0084722A">
        <w:t xml:space="preserve">33.3 papunktis suderinamas su </w:t>
      </w:r>
      <w:r w:rsidRPr="0084722A">
        <w:rPr>
          <w:szCs w:val="24"/>
          <w:lang w:eastAsia="lt-LT"/>
        </w:rPr>
        <w:t>21</w:t>
      </w:r>
      <w:r w:rsidRPr="0084722A">
        <w:rPr>
          <w:szCs w:val="24"/>
          <w:vertAlign w:val="superscript"/>
          <w:lang w:eastAsia="lt-LT"/>
        </w:rPr>
        <w:t>1</w:t>
      </w:r>
      <w:r w:rsidRPr="0084722A">
        <w:rPr>
          <w:szCs w:val="24"/>
          <w:lang w:eastAsia="lt-LT"/>
        </w:rPr>
        <w:t xml:space="preserve"> straipsnio nuostatomis;</w:t>
      </w:r>
    </w:p>
    <w:p w14:paraId="1632B48B" w14:textId="3E627B51" w:rsidR="008A6000" w:rsidRPr="0084722A" w:rsidRDefault="008A6000" w:rsidP="008A6000">
      <w:pPr>
        <w:pStyle w:val="Sraopastraipa"/>
        <w:numPr>
          <w:ilvl w:val="2"/>
          <w:numId w:val="1"/>
        </w:numPr>
        <w:ind w:left="0" w:firstLine="567"/>
        <w:jc w:val="both"/>
      </w:pPr>
      <w:r w:rsidRPr="0084722A">
        <w:t xml:space="preserve">Aprašo </w:t>
      </w:r>
      <w:r w:rsidRPr="0084722A">
        <w:rPr>
          <w:cs/>
        </w:rPr>
        <w:t>‎</w:t>
      </w:r>
      <w:r w:rsidRPr="0084722A">
        <w:t xml:space="preserve">35 punktas, </w:t>
      </w:r>
      <w:r w:rsidRPr="0084722A">
        <w:rPr>
          <w:cs/>
        </w:rPr>
        <w:t>‎</w:t>
      </w:r>
      <w:r w:rsidRPr="0084722A">
        <w:t xml:space="preserve">53.1 papunktis, </w:t>
      </w:r>
      <w:r w:rsidRPr="0084722A">
        <w:rPr>
          <w:cs/>
        </w:rPr>
        <w:t>‎</w:t>
      </w:r>
      <w:r w:rsidRPr="0084722A">
        <w:t xml:space="preserve">55, </w:t>
      </w:r>
      <w:r w:rsidRPr="0084722A">
        <w:rPr>
          <w:cs/>
        </w:rPr>
        <w:t>‎</w:t>
      </w:r>
      <w:r w:rsidRPr="0084722A">
        <w:t xml:space="preserve">56 punktai, 3, 4, 5, 6 priedai tikslinami įgyvendinant pakeisto Elektros energetikos įstatymo </w:t>
      </w:r>
      <w:r w:rsidRPr="0084722A">
        <w:rPr>
          <w:szCs w:val="24"/>
          <w:lang w:eastAsia="lt-LT"/>
        </w:rPr>
        <w:t>21</w:t>
      </w:r>
      <w:r w:rsidRPr="0084722A">
        <w:rPr>
          <w:szCs w:val="24"/>
          <w:vertAlign w:val="superscript"/>
          <w:lang w:eastAsia="lt-LT"/>
        </w:rPr>
        <w:t>1</w:t>
      </w:r>
      <w:r w:rsidRPr="0084722A">
        <w:rPr>
          <w:szCs w:val="24"/>
          <w:lang w:eastAsia="lt-LT"/>
        </w:rPr>
        <w:t xml:space="preserve"> straipsnio pakeitimus;</w:t>
      </w:r>
    </w:p>
    <w:p w14:paraId="324503BA" w14:textId="4DB7C833" w:rsidR="008A6000" w:rsidRPr="0084722A" w:rsidRDefault="008A6000" w:rsidP="008A6000">
      <w:pPr>
        <w:pStyle w:val="Sraopastraipa"/>
        <w:numPr>
          <w:ilvl w:val="2"/>
          <w:numId w:val="1"/>
        </w:numPr>
        <w:ind w:left="0" w:firstLine="567"/>
        <w:jc w:val="both"/>
      </w:pPr>
      <w:r w:rsidRPr="0084722A">
        <w:rPr>
          <w:szCs w:val="24"/>
          <w:lang w:eastAsia="lt-LT"/>
        </w:rPr>
        <w:t xml:space="preserve">Aprašo </w:t>
      </w:r>
      <w:r w:rsidRPr="0084722A">
        <w:rPr>
          <w:cs/>
        </w:rPr>
        <w:t>‎</w:t>
      </w:r>
      <w:r w:rsidRPr="0084722A">
        <w:t xml:space="preserve">148, </w:t>
      </w:r>
      <w:r w:rsidRPr="0084722A">
        <w:rPr>
          <w:cs/>
        </w:rPr>
        <w:t>‎</w:t>
      </w:r>
      <w:r w:rsidRPr="0084722A">
        <w:t xml:space="preserve">149, </w:t>
      </w:r>
      <w:r w:rsidRPr="0084722A">
        <w:rPr>
          <w:cs/>
        </w:rPr>
        <w:t>‎</w:t>
      </w:r>
      <w:r w:rsidRPr="0084722A">
        <w:t>153</w:t>
      </w:r>
      <w:r w:rsidRPr="0084722A">
        <w:rPr>
          <w:szCs w:val="24"/>
          <w:lang w:eastAsia="lt-LT"/>
        </w:rPr>
        <w:t xml:space="preserve"> </w:t>
      </w:r>
      <w:r w:rsidRPr="0084722A">
        <w:t xml:space="preserve">punktai, 3, 4, 5, 6 priedai tikslinami 114 ir 115 punktų atsisakoma įgyvendinant pakeisto Elektros energetikos įstatymo 22 </w:t>
      </w:r>
      <w:r w:rsidRPr="0084722A">
        <w:rPr>
          <w:szCs w:val="24"/>
          <w:lang w:eastAsia="lt-LT"/>
        </w:rPr>
        <w:t>straipsnio pakeitimus;</w:t>
      </w:r>
    </w:p>
    <w:p w14:paraId="1CACB823" w14:textId="144EB7FD" w:rsidR="008A6000" w:rsidRPr="0084722A" w:rsidRDefault="008A6000" w:rsidP="008A6000">
      <w:pPr>
        <w:pStyle w:val="Sraopastraipa"/>
        <w:numPr>
          <w:ilvl w:val="2"/>
          <w:numId w:val="1"/>
        </w:numPr>
        <w:ind w:left="0" w:firstLine="567"/>
        <w:jc w:val="both"/>
      </w:pPr>
      <w:r w:rsidRPr="0084722A">
        <w:t xml:space="preserve">Aprašo </w:t>
      </w:r>
      <w:r w:rsidRPr="0084722A">
        <w:rPr>
          <w:cs/>
        </w:rPr>
        <w:t>‎</w:t>
      </w:r>
      <w:r w:rsidRPr="0084722A">
        <w:t xml:space="preserve">51 punktas, </w:t>
      </w:r>
      <w:r w:rsidRPr="0084722A">
        <w:rPr>
          <w:cs/>
        </w:rPr>
        <w:t>‎</w:t>
      </w:r>
      <w:r w:rsidRPr="0084722A">
        <w:t xml:space="preserve">53.1 papunktis, </w:t>
      </w:r>
      <w:r w:rsidRPr="0084722A">
        <w:rPr>
          <w:cs/>
        </w:rPr>
        <w:t>‎</w:t>
      </w:r>
      <w:r w:rsidRPr="0084722A">
        <w:t xml:space="preserve">55, </w:t>
      </w:r>
      <w:r w:rsidRPr="0084722A">
        <w:rPr>
          <w:cs/>
        </w:rPr>
        <w:t>‎</w:t>
      </w:r>
      <w:r w:rsidRPr="0084722A">
        <w:t xml:space="preserve">118.4, </w:t>
      </w:r>
      <w:r w:rsidRPr="0084722A">
        <w:rPr>
          <w:cs/>
        </w:rPr>
        <w:t>‎</w:t>
      </w:r>
      <w:r w:rsidRPr="0084722A">
        <w:t xml:space="preserve">122, </w:t>
      </w:r>
      <w:r w:rsidRPr="0084722A">
        <w:rPr>
          <w:cs/>
        </w:rPr>
        <w:t>‎</w:t>
      </w:r>
      <w:r w:rsidRPr="0084722A">
        <w:t xml:space="preserve">148, </w:t>
      </w:r>
      <w:r w:rsidRPr="0084722A">
        <w:rPr>
          <w:cs/>
        </w:rPr>
        <w:t>‎</w:t>
      </w:r>
      <w:r w:rsidRPr="0084722A">
        <w:t xml:space="preserve">149, </w:t>
      </w:r>
      <w:r w:rsidRPr="0084722A">
        <w:rPr>
          <w:cs/>
        </w:rPr>
        <w:t>‎</w:t>
      </w:r>
      <w:r w:rsidRPr="0084722A">
        <w:t xml:space="preserve">153, </w:t>
      </w:r>
      <w:r w:rsidRPr="0084722A">
        <w:rPr>
          <w:cs/>
        </w:rPr>
        <w:t>‎</w:t>
      </w:r>
      <w:r w:rsidRPr="0084722A">
        <w:t xml:space="preserve">157, </w:t>
      </w:r>
      <w:r w:rsidRPr="0084722A">
        <w:rPr>
          <w:cs/>
        </w:rPr>
        <w:t>‎</w:t>
      </w:r>
      <w:r w:rsidRPr="0084722A">
        <w:t xml:space="preserve">167 punktai, 3, 4, 5, 6 priedai tikslinami įgyvendinant pakeisto Elektros energetikos įstatymo </w:t>
      </w:r>
      <w:r w:rsidRPr="0084722A">
        <w:rPr>
          <w:szCs w:val="24"/>
          <w:lang w:eastAsia="lt-LT"/>
        </w:rPr>
        <w:t>48</w:t>
      </w:r>
      <w:r w:rsidRPr="0084722A">
        <w:rPr>
          <w:szCs w:val="24"/>
          <w:vertAlign w:val="superscript"/>
          <w:lang w:eastAsia="lt-LT"/>
        </w:rPr>
        <w:t>2</w:t>
      </w:r>
      <w:r w:rsidRPr="0084722A">
        <w:rPr>
          <w:szCs w:val="24"/>
          <w:lang w:eastAsia="lt-LT"/>
        </w:rPr>
        <w:t xml:space="preserve"> straipsnio pakeitimus.</w:t>
      </w:r>
    </w:p>
    <w:p w14:paraId="2920C7B8" w14:textId="77777777" w:rsidR="008A6000" w:rsidRPr="0084722A" w:rsidRDefault="008A6000" w:rsidP="008A6000">
      <w:pPr>
        <w:pStyle w:val="Sraopastraipa"/>
        <w:numPr>
          <w:ilvl w:val="1"/>
          <w:numId w:val="1"/>
        </w:numPr>
        <w:ind w:left="0" w:firstLine="567"/>
        <w:jc w:val="both"/>
      </w:pPr>
      <w:r w:rsidRPr="0084722A">
        <w:rPr>
          <w:i/>
        </w:rPr>
        <w:t>Lietuvos Respublikos atsinaujinančių išteklių energetikos įstatymo Nr. XI-1375 1, 2, 3, 5, 6, 7, 11, 12, 13</w:t>
      </w:r>
      <w:r w:rsidRPr="0084722A">
        <w:rPr>
          <w:i/>
          <w:vertAlign w:val="superscript"/>
        </w:rPr>
        <w:t>1</w:t>
      </w:r>
      <w:r w:rsidRPr="0084722A">
        <w:rPr>
          <w:i/>
        </w:rPr>
        <w:t>, 14, 14</w:t>
      </w:r>
      <w:r w:rsidRPr="0084722A">
        <w:rPr>
          <w:i/>
          <w:vertAlign w:val="superscript"/>
        </w:rPr>
        <w:t>1</w:t>
      </w:r>
      <w:r w:rsidRPr="0084722A">
        <w:rPr>
          <w:i/>
        </w:rPr>
        <w:t>, 15</w:t>
      </w:r>
      <w:r w:rsidRPr="0084722A">
        <w:rPr>
          <w:i/>
          <w:vertAlign w:val="superscript"/>
        </w:rPr>
        <w:t>1</w:t>
      </w:r>
      <w:r w:rsidRPr="0084722A">
        <w:rPr>
          <w:i/>
        </w:rPr>
        <w:t>, 16, 19, 20, 20</w:t>
      </w:r>
      <w:r w:rsidRPr="0084722A">
        <w:rPr>
          <w:i/>
          <w:vertAlign w:val="superscript"/>
        </w:rPr>
        <w:t>1</w:t>
      </w:r>
      <w:r w:rsidRPr="0084722A">
        <w:rPr>
          <w:i/>
        </w:rPr>
        <w:t>, 20</w:t>
      </w:r>
      <w:r w:rsidRPr="0084722A">
        <w:rPr>
          <w:i/>
          <w:vertAlign w:val="superscript"/>
        </w:rPr>
        <w:t>2</w:t>
      </w:r>
      <w:r w:rsidRPr="0084722A">
        <w:rPr>
          <w:i/>
        </w:rPr>
        <w:t>, 22, 22</w:t>
      </w:r>
      <w:r w:rsidRPr="0084722A">
        <w:rPr>
          <w:i/>
          <w:vertAlign w:val="superscript"/>
        </w:rPr>
        <w:t>1</w:t>
      </w:r>
      <w:r w:rsidRPr="0084722A">
        <w:rPr>
          <w:i/>
        </w:rPr>
        <w:t>, 23, 28, 29, 30, 31, 37, 38, 39</w:t>
      </w:r>
      <w:r w:rsidRPr="0084722A">
        <w:rPr>
          <w:i/>
          <w:vertAlign w:val="superscript"/>
        </w:rPr>
        <w:t>1</w:t>
      </w:r>
      <w:r w:rsidRPr="0084722A">
        <w:rPr>
          <w:i/>
        </w:rPr>
        <w:t>, 39</w:t>
      </w:r>
      <w:r w:rsidRPr="0084722A">
        <w:rPr>
          <w:i/>
          <w:vertAlign w:val="superscript"/>
        </w:rPr>
        <w:t>3</w:t>
      </w:r>
      <w:r w:rsidRPr="0084722A">
        <w:rPr>
          <w:i/>
        </w:rPr>
        <w:t>, 39</w:t>
      </w:r>
      <w:r w:rsidRPr="0084722A">
        <w:rPr>
          <w:i/>
          <w:vertAlign w:val="superscript"/>
        </w:rPr>
        <w:t>4</w:t>
      </w:r>
      <w:r w:rsidRPr="0084722A">
        <w:rPr>
          <w:i/>
        </w:rPr>
        <w:t>, 39</w:t>
      </w:r>
      <w:r w:rsidRPr="0084722A">
        <w:rPr>
          <w:i/>
          <w:vertAlign w:val="superscript"/>
        </w:rPr>
        <w:t>5</w:t>
      </w:r>
      <w:r w:rsidRPr="0084722A">
        <w:rPr>
          <w:i/>
        </w:rPr>
        <w:t>, 39</w:t>
      </w:r>
      <w:r w:rsidRPr="0084722A">
        <w:rPr>
          <w:i/>
          <w:vertAlign w:val="superscript"/>
        </w:rPr>
        <w:t>6</w:t>
      </w:r>
      <w:r w:rsidRPr="0084722A">
        <w:rPr>
          <w:i/>
        </w:rPr>
        <w:t>, 45, 46, 48, 49, 51, 55, 57, 59, 60, 63, 64, 65 straipsnių, septintojo skirsnio pavadinimo, priedo pakeitimo ir įstatymo papildymo 1</w:t>
      </w:r>
      <w:r w:rsidRPr="0084722A">
        <w:rPr>
          <w:i/>
          <w:vertAlign w:val="superscript"/>
        </w:rPr>
        <w:t>1</w:t>
      </w:r>
      <w:r w:rsidRPr="0084722A">
        <w:rPr>
          <w:i/>
        </w:rPr>
        <w:t>, 39</w:t>
      </w:r>
      <w:r w:rsidRPr="0084722A">
        <w:rPr>
          <w:i/>
          <w:vertAlign w:val="superscript"/>
        </w:rPr>
        <w:t>7</w:t>
      </w:r>
      <w:r w:rsidRPr="0084722A">
        <w:rPr>
          <w:i/>
        </w:rPr>
        <w:t>, 48</w:t>
      </w:r>
      <w:r w:rsidRPr="0084722A">
        <w:rPr>
          <w:i/>
          <w:vertAlign w:val="superscript"/>
        </w:rPr>
        <w:t>1</w:t>
      </w:r>
      <w:r w:rsidRPr="0084722A">
        <w:rPr>
          <w:i/>
        </w:rPr>
        <w:t>, 48</w:t>
      </w:r>
      <w:r w:rsidRPr="0084722A">
        <w:rPr>
          <w:i/>
          <w:vertAlign w:val="superscript"/>
        </w:rPr>
        <w:t>2</w:t>
      </w:r>
      <w:r w:rsidRPr="0084722A">
        <w:rPr>
          <w:i/>
        </w:rPr>
        <w:t>, 58</w:t>
      </w:r>
      <w:r w:rsidRPr="0084722A">
        <w:rPr>
          <w:i/>
          <w:vertAlign w:val="superscript"/>
        </w:rPr>
        <w:t>1</w:t>
      </w:r>
      <w:r w:rsidRPr="0084722A">
        <w:rPr>
          <w:i/>
        </w:rPr>
        <w:t> straipsniais įstatymas</w:t>
      </w:r>
      <w:r w:rsidRPr="0084722A">
        <w:t>:</w:t>
      </w:r>
    </w:p>
    <w:p w14:paraId="699AAFBD" w14:textId="29327E24" w:rsidR="008A6000" w:rsidRPr="0084722A" w:rsidRDefault="008A6000" w:rsidP="008A6000">
      <w:pPr>
        <w:pStyle w:val="Sraopastraipa"/>
        <w:numPr>
          <w:ilvl w:val="2"/>
          <w:numId w:val="1"/>
        </w:numPr>
        <w:ind w:left="0" w:firstLine="567"/>
        <w:jc w:val="both"/>
      </w:pPr>
      <w:r w:rsidRPr="0084722A">
        <w:t>Atsižvelgiant į pakeisto Atsinaujinančių išteklių energetikos įstatymo 14</w:t>
      </w:r>
      <w:r w:rsidRPr="0084722A">
        <w:rPr>
          <w:vertAlign w:val="superscript"/>
        </w:rPr>
        <w:t>1</w:t>
      </w:r>
      <w:r w:rsidRPr="0084722A">
        <w:t xml:space="preserve"> straipsnio pakeitimus, patikslinamas </w:t>
      </w:r>
      <w:r w:rsidRPr="0084722A">
        <w:rPr>
          <w:cs/>
        </w:rPr>
        <w:t>‎</w:t>
      </w:r>
      <w:r w:rsidRPr="0084722A">
        <w:t>78 punktas, reglamentuojantis veiklos keitimą;</w:t>
      </w:r>
    </w:p>
    <w:p w14:paraId="6E54D3F4" w14:textId="40C7BF16" w:rsidR="008A6000" w:rsidRPr="0084722A" w:rsidRDefault="008A6000" w:rsidP="008A6000">
      <w:pPr>
        <w:pStyle w:val="Sraopastraipa"/>
        <w:numPr>
          <w:ilvl w:val="2"/>
          <w:numId w:val="1"/>
        </w:numPr>
        <w:ind w:left="0" w:firstLine="567"/>
        <w:jc w:val="both"/>
      </w:pPr>
      <w:r w:rsidRPr="0084722A">
        <w:t xml:space="preserve">Atsižvelgiant į Atsinaujinančių išteklių energetikos įstatymo 2 straipsnio </w:t>
      </w:r>
      <w:r w:rsidRPr="0084722A">
        <w:rPr>
          <w:szCs w:val="24"/>
          <w:lang w:eastAsia="lt-LT"/>
        </w:rPr>
        <w:t>28</w:t>
      </w:r>
      <w:r w:rsidRPr="0084722A">
        <w:rPr>
          <w:szCs w:val="24"/>
          <w:vertAlign w:val="superscript"/>
          <w:lang w:eastAsia="lt-LT"/>
        </w:rPr>
        <w:t>2</w:t>
      </w:r>
      <w:r w:rsidRPr="0084722A">
        <w:rPr>
          <w:szCs w:val="24"/>
          <w:lang w:eastAsia="lt-LT"/>
        </w:rPr>
        <w:t xml:space="preserve"> dalimi keičiamą hibridinės elektrinės sąvokos pakeitimą, pagal kurį hibridine elektrine taip pat laikoma, kai viename prijungimo taške įrengiama elektrinė ir energijos kaupimo įrenginys, įtraukiamas </w:t>
      </w:r>
      <w:r w:rsidRPr="0084722A">
        <w:rPr>
          <w:szCs w:val="24"/>
          <w:cs/>
          <w:lang w:eastAsia="lt-LT"/>
        </w:rPr>
        <w:t>‎</w:t>
      </w:r>
      <w:r w:rsidRPr="0084722A">
        <w:rPr>
          <w:szCs w:val="24"/>
          <w:lang w:eastAsia="lt-LT"/>
        </w:rPr>
        <w:t xml:space="preserve">2.33 papunktis, patikslinama </w:t>
      </w:r>
      <w:r w:rsidRPr="0084722A">
        <w:rPr>
          <w:szCs w:val="24"/>
          <w:cs/>
          <w:lang w:eastAsia="lt-LT"/>
        </w:rPr>
        <w:t>‎</w:t>
      </w:r>
      <w:r w:rsidRPr="0084722A">
        <w:rPr>
          <w:szCs w:val="24"/>
          <w:lang w:eastAsia="lt-LT"/>
        </w:rPr>
        <w:t xml:space="preserve">5 punkto lentelė, </w:t>
      </w:r>
      <w:r w:rsidRPr="0084722A">
        <w:rPr>
          <w:szCs w:val="24"/>
          <w:cs/>
          <w:lang w:eastAsia="lt-LT"/>
        </w:rPr>
        <w:t>‎</w:t>
      </w:r>
      <w:r w:rsidRPr="0084722A">
        <w:rPr>
          <w:szCs w:val="24"/>
          <w:lang w:eastAsia="lt-LT"/>
        </w:rPr>
        <w:t>7.1.1 papunktis, 1 priedas;</w:t>
      </w:r>
    </w:p>
    <w:p w14:paraId="47541FDE" w14:textId="2D9CA74D" w:rsidR="008A6000" w:rsidRPr="0084722A" w:rsidRDefault="008A6000" w:rsidP="008A6000">
      <w:pPr>
        <w:pStyle w:val="Sraopastraipa"/>
        <w:numPr>
          <w:ilvl w:val="1"/>
          <w:numId w:val="1"/>
        </w:numPr>
        <w:ind w:left="0" w:firstLine="567"/>
        <w:jc w:val="both"/>
      </w:pPr>
      <w:r w:rsidRPr="0084722A">
        <w:rPr>
          <w:szCs w:val="24"/>
          <w:lang w:eastAsia="lt-LT"/>
        </w:rPr>
        <w:t xml:space="preserve">Atsižvelgiant į </w:t>
      </w:r>
      <w:r w:rsidRPr="0084722A">
        <w:rPr>
          <w:i/>
          <w:szCs w:val="24"/>
          <w:lang w:eastAsia="lt-LT"/>
        </w:rPr>
        <w:t>Lietuvos Respublikos statybos įstatymo Nr. I-1240 1, 2, 3, 4, 5, 6, 11</w:t>
      </w:r>
      <w:r w:rsidRPr="0084722A">
        <w:rPr>
          <w:i/>
          <w:szCs w:val="24"/>
          <w:vertAlign w:val="superscript"/>
          <w:lang w:eastAsia="lt-LT"/>
        </w:rPr>
        <w:t>1</w:t>
      </w:r>
      <w:r w:rsidRPr="0084722A">
        <w:rPr>
          <w:i/>
          <w:szCs w:val="24"/>
          <w:lang w:eastAsia="lt-LT"/>
        </w:rPr>
        <w:t>, 12, 14, 15, 17, 18, 22, 24, 26, 27, 27</w:t>
      </w:r>
      <w:r w:rsidRPr="0084722A">
        <w:rPr>
          <w:i/>
          <w:szCs w:val="24"/>
          <w:vertAlign w:val="superscript"/>
          <w:lang w:eastAsia="lt-LT"/>
        </w:rPr>
        <w:t>1</w:t>
      </w:r>
      <w:r w:rsidRPr="0084722A">
        <w:rPr>
          <w:i/>
          <w:szCs w:val="24"/>
          <w:lang w:eastAsia="lt-LT"/>
        </w:rPr>
        <w:t>, 28, 34, 37, 39, 47, 49, 51, 52</w:t>
      </w:r>
      <w:r w:rsidRPr="0084722A">
        <w:rPr>
          <w:i/>
          <w:szCs w:val="24"/>
          <w:vertAlign w:val="superscript"/>
          <w:lang w:eastAsia="lt-LT"/>
        </w:rPr>
        <w:t>1</w:t>
      </w:r>
      <w:r w:rsidRPr="0084722A">
        <w:rPr>
          <w:i/>
          <w:szCs w:val="24"/>
          <w:lang w:eastAsia="lt-LT"/>
        </w:rPr>
        <w:t>, 53, 55, 56, 57, 59 straipsnių, šeštojo skirsnio pavadinimo, 1 priedo pakeitimo ir Įstatymo papildymo 11</w:t>
      </w:r>
      <w:r w:rsidRPr="0084722A">
        <w:rPr>
          <w:i/>
          <w:szCs w:val="24"/>
          <w:vertAlign w:val="superscript"/>
          <w:lang w:eastAsia="lt-LT"/>
        </w:rPr>
        <w:t>2</w:t>
      </w:r>
      <w:r w:rsidRPr="0084722A">
        <w:rPr>
          <w:i/>
          <w:szCs w:val="24"/>
          <w:lang w:eastAsia="lt-LT"/>
        </w:rPr>
        <w:t>, 27</w:t>
      </w:r>
      <w:r w:rsidRPr="0084722A">
        <w:rPr>
          <w:i/>
          <w:szCs w:val="24"/>
          <w:vertAlign w:val="superscript"/>
          <w:lang w:eastAsia="lt-LT"/>
        </w:rPr>
        <w:t>2</w:t>
      </w:r>
      <w:r w:rsidRPr="0084722A">
        <w:rPr>
          <w:i/>
          <w:szCs w:val="24"/>
          <w:lang w:eastAsia="lt-LT"/>
        </w:rPr>
        <w:t>, 68 straipsniais įstatymo Nr. XIV-2413 3, 4, 9, 15, 18, 20, 21, 22, 27, 30, 34 ir 37 straipsnių pakeitimo įstatymo</w:t>
      </w:r>
      <w:r w:rsidRPr="0084722A">
        <w:rPr>
          <w:szCs w:val="24"/>
          <w:lang w:eastAsia="lt-LT"/>
        </w:rPr>
        <w:t xml:space="preserve"> pakeitimus, susijusius su projekto samprata, patikslintas Aprašo </w:t>
      </w:r>
      <w:r w:rsidRPr="0084722A">
        <w:rPr>
          <w:szCs w:val="24"/>
          <w:cs/>
          <w:lang w:eastAsia="lt-LT"/>
        </w:rPr>
        <w:t>‎</w:t>
      </w:r>
      <w:r w:rsidRPr="0084722A">
        <w:rPr>
          <w:szCs w:val="24"/>
          <w:lang w:eastAsia="lt-LT"/>
        </w:rPr>
        <w:t xml:space="preserve">2.24, </w:t>
      </w:r>
      <w:r w:rsidRPr="0084722A">
        <w:rPr>
          <w:szCs w:val="24"/>
          <w:cs/>
          <w:lang w:eastAsia="lt-LT"/>
        </w:rPr>
        <w:t>‎</w:t>
      </w:r>
      <w:r w:rsidRPr="0084722A">
        <w:rPr>
          <w:szCs w:val="24"/>
          <w:lang w:eastAsia="lt-LT"/>
        </w:rPr>
        <w:t xml:space="preserve">2.25 papunktis, </w:t>
      </w:r>
      <w:r w:rsidRPr="0084722A">
        <w:rPr>
          <w:szCs w:val="24"/>
          <w:cs/>
          <w:lang w:eastAsia="lt-LT"/>
        </w:rPr>
        <w:t>‎</w:t>
      </w:r>
      <w:r w:rsidRPr="0084722A">
        <w:rPr>
          <w:szCs w:val="24"/>
          <w:lang w:eastAsia="lt-LT"/>
        </w:rPr>
        <w:t xml:space="preserve">3 punktas, </w:t>
      </w:r>
      <w:r w:rsidRPr="0084722A">
        <w:rPr>
          <w:szCs w:val="24"/>
          <w:cs/>
          <w:lang w:eastAsia="lt-LT"/>
        </w:rPr>
        <w:t>‎</w:t>
      </w:r>
      <w:r w:rsidRPr="0084722A">
        <w:rPr>
          <w:szCs w:val="24"/>
          <w:lang w:eastAsia="lt-LT"/>
        </w:rPr>
        <w:t xml:space="preserve">4.10, </w:t>
      </w:r>
      <w:r w:rsidRPr="0084722A">
        <w:rPr>
          <w:szCs w:val="24"/>
          <w:cs/>
          <w:lang w:eastAsia="lt-LT"/>
        </w:rPr>
        <w:t>‎</w:t>
      </w:r>
      <w:r w:rsidRPr="0084722A">
        <w:rPr>
          <w:szCs w:val="24"/>
          <w:lang w:eastAsia="lt-LT"/>
        </w:rPr>
        <w:t xml:space="preserve">12.3 papunktis, </w:t>
      </w:r>
      <w:r w:rsidRPr="0084722A">
        <w:rPr>
          <w:szCs w:val="24"/>
          <w:cs/>
          <w:lang w:eastAsia="lt-LT"/>
        </w:rPr>
        <w:t>‎</w:t>
      </w:r>
      <w:r w:rsidRPr="0084722A">
        <w:rPr>
          <w:szCs w:val="24"/>
          <w:lang w:eastAsia="lt-LT"/>
        </w:rPr>
        <w:t xml:space="preserve">29 punktas, </w:t>
      </w:r>
      <w:r w:rsidRPr="0084722A">
        <w:rPr>
          <w:szCs w:val="24"/>
          <w:cs/>
          <w:lang w:eastAsia="lt-LT"/>
        </w:rPr>
        <w:t>‎</w:t>
      </w:r>
      <w:r w:rsidRPr="0084722A">
        <w:rPr>
          <w:szCs w:val="24"/>
          <w:lang w:eastAsia="lt-LT"/>
        </w:rPr>
        <w:t xml:space="preserve">53.2.3 papunktis, </w:t>
      </w:r>
      <w:r w:rsidRPr="0084722A">
        <w:rPr>
          <w:szCs w:val="24"/>
          <w:cs/>
          <w:lang w:eastAsia="lt-LT"/>
        </w:rPr>
        <w:t>‎</w:t>
      </w:r>
      <w:r w:rsidRPr="0084722A">
        <w:rPr>
          <w:szCs w:val="24"/>
          <w:lang w:eastAsia="lt-LT"/>
        </w:rPr>
        <w:t xml:space="preserve">58, </w:t>
      </w:r>
      <w:r w:rsidRPr="0084722A">
        <w:rPr>
          <w:szCs w:val="24"/>
          <w:cs/>
          <w:lang w:eastAsia="lt-LT"/>
        </w:rPr>
        <w:t>‎</w:t>
      </w:r>
      <w:r w:rsidRPr="0084722A">
        <w:rPr>
          <w:szCs w:val="24"/>
          <w:lang w:eastAsia="lt-LT"/>
        </w:rPr>
        <w:t xml:space="preserve">110 punktas, </w:t>
      </w:r>
      <w:r w:rsidRPr="0084722A">
        <w:rPr>
          <w:szCs w:val="24"/>
          <w:cs/>
          <w:lang w:eastAsia="lt-LT"/>
        </w:rPr>
        <w:t>‎</w:t>
      </w:r>
      <w:r w:rsidRPr="0084722A">
        <w:rPr>
          <w:szCs w:val="24"/>
          <w:lang w:eastAsia="lt-LT"/>
        </w:rPr>
        <w:t xml:space="preserve">115.9, </w:t>
      </w:r>
      <w:r w:rsidRPr="0084722A">
        <w:rPr>
          <w:szCs w:val="24"/>
          <w:cs/>
          <w:lang w:eastAsia="lt-LT"/>
        </w:rPr>
        <w:t>‎</w:t>
      </w:r>
      <w:r w:rsidRPr="0084722A">
        <w:rPr>
          <w:szCs w:val="24"/>
          <w:lang w:eastAsia="lt-LT"/>
        </w:rPr>
        <w:t xml:space="preserve">116.16, </w:t>
      </w:r>
      <w:r w:rsidRPr="0084722A">
        <w:rPr>
          <w:szCs w:val="24"/>
          <w:cs/>
          <w:lang w:eastAsia="lt-LT"/>
        </w:rPr>
        <w:t>‎</w:t>
      </w:r>
      <w:r w:rsidRPr="0084722A">
        <w:rPr>
          <w:szCs w:val="24"/>
          <w:lang w:eastAsia="lt-LT"/>
        </w:rPr>
        <w:t xml:space="preserve">118.9, </w:t>
      </w:r>
      <w:r w:rsidRPr="0084722A">
        <w:rPr>
          <w:szCs w:val="24"/>
          <w:cs/>
          <w:lang w:eastAsia="lt-LT"/>
        </w:rPr>
        <w:t>‎</w:t>
      </w:r>
      <w:r w:rsidRPr="0084722A">
        <w:rPr>
          <w:szCs w:val="24"/>
          <w:lang w:eastAsia="lt-LT"/>
        </w:rPr>
        <w:t xml:space="preserve">146.1.1, </w:t>
      </w:r>
      <w:r w:rsidRPr="0084722A">
        <w:rPr>
          <w:szCs w:val="24"/>
          <w:cs/>
          <w:lang w:eastAsia="lt-LT"/>
        </w:rPr>
        <w:t>‎</w:t>
      </w:r>
      <w:r w:rsidRPr="0084722A">
        <w:rPr>
          <w:szCs w:val="24"/>
          <w:lang w:eastAsia="lt-LT"/>
        </w:rPr>
        <w:t xml:space="preserve">146.1.2 papunktis, </w:t>
      </w:r>
      <w:r w:rsidRPr="0084722A">
        <w:rPr>
          <w:szCs w:val="24"/>
          <w:cs/>
          <w:lang w:eastAsia="lt-LT"/>
        </w:rPr>
        <w:t>‎</w:t>
      </w:r>
      <w:r w:rsidRPr="0084722A">
        <w:rPr>
          <w:szCs w:val="24"/>
          <w:lang w:eastAsia="lt-LT"/>
        </w:rPr>
        <w:t xml:space="preserve">150, </w:t>
      </w:r>
      <w:r w:rsidRPr="0084722A">
        <w:rPr>
          <w:szCs w:val="24"/>
          <w:cs/>
          <w:lang w:eastAsia="lt-LT"/>
        </w:rPr>
        <w:t>‎</w:t>
      </w:r>
      <w:r w:rsidRPr="0084722A">
        <w:rPr>
          <w:szCs w:val="24"/>
          <w:lang w:eastAsia="lt-LT"/>
        </w:rPr>
        <w:t xml:space="preserve">151, </w:t>
      </w:r>
      <w:r w:rsidRPr="0084722A">
        <w:rPr>
          <w:szCs w:val="24"/>
          <w:cs/>
          <w:lang w:eastAsia="lt-LT"/>
        </w:rPr>
        <w:t>‎</w:t>
      </w:r>
      <w:r w:rsidRPr="0084722A">
        <w:rPr>
          <w:szCs w:val="24"/>
          <w:lang w:eastAsia="lt-LT"/>
        </w:rPr>
        <w:t xml:space="preserve">152, </w:t>
      </w:r>
      <w:r w:rsidRPr="0084722A">
        <w:rPr>
          <w:szCs w:val="24"/>
          <w:cs/>
          <w:lang w:eastAsia="lt-LT"/>
        </w:rPr>
        <w:t>‎</w:t>
      </w:r>
      <w:r w:rsidRPr="0084722A">
        <w:rPr>
          <w:szCs w:val="24"/>
          <w:lang w:eastAsia="lt-LT"/>
        </w:rPr>
        <w:t xml:space="preserve">215 punktas, 9 priedas. </w:t>
      </w:r>
    </w:p>
    <w:p w14:paraId="0157549B" w14:textId="51CF557C" w:rsidR="008A6000" w:rsidRPr="0084722A" w:rsidRDefault="008A6000" w:rsidP="008A6000">
      <w:pPr>
        <w:pStyle w:val="Sraopastraipa"/>
        <w:numPr>
          <w:ilvl w:val="1"/>
          <w:numId w:val="1"/>
        </w:numPr>
        <w:ind w:left="0" w:firstLine="567"/>
        <w:jc w:val="both"/>
      </w:pPr>
      <w:r w:rsidRPr="0084722A">
        <w:t xml:space="preserve">Atsižvelgiant į </w:t>
      </w:r>
      <w:r w:rsidRPr="0084722A">
        <w:rPr>
          <w:i/>
        </w:rPr>
        <w:t xml:space="preserve">Lietuvos Respublikos Vyriausybės nutarimą 2025 m. liepos 16 d. Nr. 506 „Dėl Lietuvos Respublikos Vyriausybės 2023 m. vasario 1 d. nutarimo Nr. 65 „Dėl elektros tinklų pralaidumų paskirstymo proporcijų ir pralaidumų dalies atsinaujinančius energijos išteklius </w:t>
      </w:r>
      <w:r w:rsidRPr="0084722A">
        <w:rPr>
          <w:i/>
        </w:rPr>
        <w:lastRenderedPageBreak/>
        <w:t>naudojančioms elektrinėms sausumos teritorijoje nustatymo iki 2030 metų“ pakeitimo“</w:t>
      </w:r>
      <w:r w:rsidRPr="0084722A">
        <w:t xml:space="preserve"> patikslintas Aprašo </w:t>
      </w:r>
      <w:r w:rsidRPr="0084722A">
        <w:rPr>
          <w:cs/>
        </w:rPr>
        <w:t>‎</w:t>
      </w:r>
      <w:r w:rsidRPr="0084722A">
        <w:t xml:space="preserve">66, </w:t>
      </w:r>
      <w:r w:rsidRPr="0084722A">
        <w:rPr>
          <w:cs/>
        </w:rPr>
        <w:t>‎</w:t>
      </w:r>
      <w:r w:rsidRPr="0084722A">
        <w:t xml:space="preserve">71, </w:t>
      </w:r>
      <w:r w:rsidRPr="0084722A">
        <w:rPr>
          <w:cs/>
        </w:rPr>
        <w:t>‎</w:t>
      </w:r>
      <w:r w:rsidRPr="0084722A">
        <w:t xml:space="preserve">1, </w:t>
      </w:r>
      <w:r w:rsidRPr="0084722A">
        <w:rPr>
          <w:cs/>
        </w:rPr>
        <w:t>‎</w:t>
      </w:r>
      <w:r w:rsidRPr="0084722A">
        <w:t xml:space="preserve">72, </w:t>
      </w:r>
      <w:r w:rsidRPr="0084722A">
        <w:rPr>
          <w:cs/>
        </w:rPr>
        <w:t>‎</w:t>
      </w:r>
      <w:r w:rsidRPr="0084722A">
        <w:t xml:space="preserve">75, </w:t>
      </w:r>
      <w:r w:rsidRPr="0084722A">
        <w:rPr>
          <w:cs/>
        </w:rPr>
        <w:t>‎</w:t>
      </w:r>
      <w:r w:rsidRPr="0084722A">
        <w:t xml:space="preserve">76, </w:t>
      </w:r>
      <w:r w:rsidRPr="0084722A">
        <w:rPr>
          <w:cs/>
        </w:rPr>
        <w:t>‎</w:t>
      </w:r>
      <w:r w:rsidRPr="0084722A">
        <w:t xml:space="preserve">77, </w:t>
      </w:r>
      <w:r w:rsidRPr="0084722A">
        <w:rPr>
          <w:cs/>
        </w:rPr>
        <w:t>‎</w:t>
      </w:r>
      <w:r w:rsidRPr="0084722A">
        <w:t xml:space="preserve">89, </w:t>
      </w:r>
      <w:r w:rsidRPr="0084722A">
        <w:rPr>
          <w:cs/>
        </w:rPr>
        <w:t>‎</w:t>
      </w:r>
      <w:r w:rsidRPr="0084722A">
        <w:t xml:space="preserve">95, </w:t>
      </w:r>
      <w:r w:rsidRPr="0084722A">
        <w:rPr>
          <w:cs/>
        </w:rPr>
        <w:t>‎</w:t>
      </w:r>
      <w:r w:rsidRPr="0084722A">
        <w:t xml:space="preserve">97 punktas, </w:t>
      </w:r>
      <w:r w:rsidRPr="0084722A">
        <w:rPr>
          <w:cs/>
        </w:rPr>
        <w:t>‎</w:t>
      </w:r>
      <w:r w:rsidRPr="0084722A">
        <w:t>131.4.2 papunktis, 1 priedas.</w:t>
      </w:r>
    </w:p>
    <w:p w14:paraId="0E556054" w14:textId="28EC5BE9" w:rsidR="008A6000" w:rsidRPr="0084722A" w:rsidRDefault="008A6000" w:rsidP="008A6000">
      <w:pPr>
        <w:pStyle w:val="Sraopastraipa"/>
        <w:numPr>
          <w:ilvl w:val="1"/>
          <w:numId w:val="1"/>
        </w:numPr>
        <w:ind w:left="0" w:firstLine="567"/>
        <w:jc w:val="both"/>
      </w:pPr>
      <w:r w:rsidRPr="0084722A">
        <w:t xml:space="preserve">Atsižvelgiant į </w:t>
      </w:r>
      <w:r w:rsidRPr="0084722A">
        <w:rPr>
          <w:i/>
        </w:rPr>
        <w:t xml:space="preserve">Lietuvos Respublikos </w:t>
      </w:r>
      <w:r w:rsidRPr="0084722A">
        <w:rPr>
          <w:i/>
          <w:iCs/>
        </w:rPr>
        <w:t xml:space="preserve">energetikos ministro </w:t>
      </w:r>
      <w:r w:rsidRPr="0084722A">
        <w:rPr>
          <w:i/>
        </w:rPr>
        <w:t xml:space="preserve">2025 m. birželio 30 d. </w:t>
      </w:r>
      <w:r w:rsidRPr="0084722A">
        <w:rPr>
          <w:i/>
          <w:iCs/>
        </w:rPr>
        <w:t>įsakymo Nr.</w:t>
      </w:r>
      <w:r w:rsidRPr="0084722A">
        <w:rPr>
          <w:i/>
        </w:rPr>
        <w:t xml:space="preserve"> 1-168 „Dėl energetikos ministro 2012 m. liepos 4 d. įsakymo Nr. 1-127 „Dėl Elektros energijos gamintojų ir vartotojų elektros įrenginių prijungimo prie elektros tinklų tvarkos aprašo patvirtinimo“ pakeitimo“</w:t>
      </w:r>
      <w:r w:rsidRPr="0084722A">
        <w:t xml:space="preserve"> ir </w:t>
      </w:r>
      <w:r w:rsidRPr="0084722A">
        <w:rPr>
          <w:i/>
        </w:rPr>
        <w:t xml:space="preserve">Lietuvos Respublikos energetikos ministro 2025 m. rugsėjo 29 d. įsakymu Nr. 1-227 „Dėl energetikos ministro 2012 m. liepos 4 d. įsakymo Nr. 1-127 „Dėl Elektros energijos gamintojų ir vartotojų elektros įrenginių prijungimo prie elektros tinklų tvarkos aprašo patvirtinimo“ pakeitimo“ </w:t>
      </w:r>
      <w:r w:rsidRPr="0084722A">
        <w:t>(toliau – Prijungimo aprašas</w:t>
      </w:r>
      <w:r w:rsidRPr="0084722A">
        <w:rPr>
          <w:i/>
        </w:rPr>
        <w:t>)</w:t>
      </w:r>
      <w:r w:rsidRPr="0084722A">
        <w:rPr>
          <w:iCs/>
        </w:rPr>
        <w:t>,</w:t>
      </w:r>
      <w:r w:rsidRPr="0084722A">
        <w:t xml:space="preserve"> pakeitimus,</w:t>
      </w:r>
      <w:r w:rsidRPr="0084722A">
        <w:rPr>
          <w:i/>
        </w:rPr>
        <w:t xml:space="preserve"> bei numatomus Energetikos valstybinės kontrolės ir vartotojų energetikos įrenginių kontrolės tvarkos aprašo, patvirtinto Valstybinės energetikos reguliavimo tarybos 2024 m. spalio 30 d. nutarimu Nr. O3E-1352 „Dėl Energetikos valstybinės kontrolės ir</w:t>
      </w:r>
      <w:r>
        <w:rPr>
          <w:i/>
        </w:rPr>
        <w:t xml:space="preserve"> </w:t>
      </w:r>
      <w:r w:rsidRPr="0084722A">
        <w:rPr>
          <w:i/>
        </w:rPr>
        <w:t>vartotojų energetikos įrenginių kontrolės tvarkos aprašo patvirtinimo ir Valstybinės energetikos reguliavimo tarybos 2019 m. birželio 27 d. nutarimo Nr. O3E-230 „Dėl Energetikos objektų, energetikos įrenginių ir vartotojų energetikos įrenginių tikrinimo ir energetikos objektų statinių naudojimo priežiūros tvarkos patvirtinimo“ pripažinimo netekusiu galios“,</w:t>
      </w:r>
      <w:r w:rsidRPr="0084722A">
        <w:t xml:space="preserve"> pakeitimus, susijusius su VERT išduodamų energetikos objektų ir (ar) energetikos įrenginių techninės būklės patikrinimo pažymų procesų supaprastinimu, patikslinamos šios nuostatos: Aprašo </w:t>
      </w:r>
      <w:r w:rsidRPr="0084722A">
        <w:rPr>
          <w:cs/>
        </w:rPr>
        <w:t>‎</w:t>
      </w:r>
      <w:r w:rsidRPr="0084722A">
        <w:t xml:space="preserve">4.12.3, </w:t>
      </w:r>
      <w:r w:rsidRPr="0084722A">
        <w:rPr>
          <w:cs/>
        </w:rPr>
        <w:t>‎</w:t>
      </w:r>
      <w:r w:rsidRPr="0084722A">
        <w:t xml:space="preserve">4.12.8, </w:t>
      </w:r>
      <w:r w:rsidRPr="0084722A">
        <w:rPr>
          <w:cs/>
        </w:rPr>
        <w:t>‎</w:t>
      </w:r>
      <w:r w:rsidRPr="0084722A">
        <w:t xml:space="preserve">4.13, </w:t>
      </w:r>
      <w:r w:rsidRPr="0084722A">
        <w:rPr>
          <w:cs/>
        </w:rPr>
        <w:t>‎</w:t>
      </w:r>
      <w:r w:rsidRPr="0084722A">
        <w:t xml:space="preserve">4.14, 5.97, </w:t>
      </w:r>
      <w:r w:rsidRPr="0084722A">
        <w:rPr>
          <w:cs/>
        </w:rPr>
        <w:t>‎</w:t>
      </w:r>
      <w:r w:rsidRPr="0084722A">
        <w:t xml:space="preserve">16.5.2 papunktis, tikslinama </w:t>
      </w:r>
      <w:r w:rsidRPr="0084722A">
        <w:rPr>
          <w:szCs w:val="24"/>
          <w:cs/>
          <w:lang w:eastAsia="lt-LT"/>
        </w:rPr>
        <w:t>‎</w:t>
      </w:r>
      <w:r w:rsidRPr="0084722A">
        <w:rPr>
          <w:szCs w:val="24"/>
          <w:lang w:eastAsia="lt-LT"/>
        </w:rPr>
        <w:t xml:space="preserve">5 punkto lentelė, </w:t>
      </w:r>
      <w:r w:rsidRPr="0084722A">
        <w:t xml:space="preserve">atsisakoma 4.14 papunkčio, XXIII skyriaus, 8 priedo, 147, 148, 149, 166, 172 punktų, tikslinamas Aprašo </w:t>
      </w:r>
      <w:r w:rsidRPr="0084722A">
        <w:rPr>
          <w:cs/>
        </w:rPr>
        <w:t>‎</w:t>
      </w:r>
      <w:r w:rsidRPr="0084722A">
        <w:t xml:space="preserve">77, </w:t>
      </w:r>
      <w:r w:rsidRPr="0084722A">
        <w:rPr>
          <w:cs/>
        </w:rPr>
        <w:t>‎</w:t>
      </w:r>
      <w:r w:rsidRPr="0084722A">
        <w:t xml:space="preserve">89, </w:t>
      </w:r>
      <w:r w:rsidRPr="0084722A">
        <w:rPr>
          <w:cs/>
        </w:rPr>
        <w:t>‎</w:t>
      </w:r>
      <w:r w:rsidRPr="0084722A">
        <w:t xml:space="preserve">95, </w:t>
      </w:r>
      <w:r w:rsidRPr="0084722A">
        <w:rPr>
          <w:cs/>
        </w:rPr>
        <w:t>‎</w:t>
      </w:r>
      <w:r w:rsidRPr="0084722A">
        <w:t xml:space="preserve">97 punktas, </w:t>
      </w:r>
      <w:r w:rsidRPr="0084722A">
        <w:rPr>
          <w:cs/>
        </w:rPr>
        <w:t>‎</w:t>
      </w:r>
      <w:r w:rsidRPr="0084722A">
        <w:t xml:space="preserve">131.4.2 papunktis, </w:t>
      </w:r>
      <w:r w:rsidRPr="0084722A">
        <w:rPr>
          <w:cs/>
        </w:rPr>
        <w:t>‎</w:t>
      </w:r>
      <w:r w:rsidRPr="0084722A">
        <w:t xml:space="preserve">143, </w:t>
      </w:r>
      <w:r w:rsidRPr="0084722A">
        <w:rPr>
          <w:cs/>
        </w:rPr>
        <w:t>‎</w:t>
      </w:r>
      <w:r w:rsidRPr="0084722A">
        <w:t xml:space="preserve">154, </w:t>
      </w:r>
      <w:r w:rsidRPr="0084722A">
        <w:rPr>
          <w:cs/>
        </w:rPr>
        <w:t>‎</w:t>
      </w:r>
      <w:r w:rsidRPr="0084722A">
        <w:t xml:space="preserve">159, </w:t>
      </w:r>
      <w:r w:rsidRPr="0084722A">
        <w:rPr>
          <w:cs/>
        </w:rPr>
        <w:t>‎</w:t>
      </w:r>
      <w:r w:rsidRPr="0084722A">
        <w:t xml:space="preserve">169, </w:t>
      </w:r>
      <w:r w:rsidRPr="0084722A">
        <w:rPr>
          <w:cs/>
        </w:rPr>
        <w:t>‎</w:t>
      </w:r>
      <w:r w:rsidRPr="0084722A">
        <w:t xml:space="preserve">170, </w:t>
      </w:r>
      <w:r w:rsidRPr="0084722A">
        <w:rPr>
          <w:cs/>
        </w:rPr>
        <w:t>‎</w:t>
      </w:r>
      <w:r w:rsidRPr="0084722A">
        <w:t xml:space="preserve">182, </w:t>
      </w:r>
      <w:r w:rsidRPr="0084722A">
        <w:rPr>
          <w:cs/>
        </w:rPr>
        <w:t>‎</w:t>
      </w:r>
      <w:r w:rsidRPr="0084722A">
        <w:t>242 punktas.</w:t>
      </w:r>
    </w:p>
    <w:p w14:paraId="7C5D3BD2" w14:textId="6779E2C1" w:rsidR="008A6000" w:rsidRPr="0084722A" w:rsidRDefault="008A6000" w:rsidP="008A6000">
      <w:pPr>
        <w:pStyle w:val="Sraopastraipa"/>
        <w:numPr>
          <w:ilvl w:val="0"/>
          <w:numId w:val="1"/>
        </w:numPr>
        <w:ind w:left="0" w:firstLine="567"/>
        <w:jc w:val="both"/>
      </w:pPr>
      <w:r w:rsidRPr="0084722A">
        <w:t xml:space="preserve">Aprašo </w:t>
      </w:r>
      <w:r w:rsidRPr="0084722A">
        <w:rPr>
          <w:cs/>
        </w:rPr>
        <w:t>‎</w:t>
      </w:r>
      <w:r w:rsidRPr="0084722A">
        <w:t xml:space="preserve">41, </w:t>
      </w:r>
      <w:r w:rsidRPr="0084722A">
        <w:rPr>
          <w:cs/>
        </w:rPr>
        <w:t>‎</w:t>
      </w:r>
      <w:r w:rsidRPr="0084722A">
        <w:t xml:space="preserve">55, </w:t>
      </w:r>
      <w:r w:rsidRPr="0084722A">
        <w:rPr>
          <w:cs/>
        </w:rPr>
        <w:t>‎</w:t>
      </w:r>
      <w:r w:rsidRPr="0084722A">
        <w:t xml:space="preserve">298 punktai tikslinami atsižvelgiant į praktikoje likusius klausimus dėl prievolių įvykdymo užtikrinimo teikimo tuo atveju, kai tinklų naudotojas sutinka su </w:t>
      </w:r>
      <w:r w:rsidRPr="0084722A">
        <w:rPr>
          <w:color w:val="000000" w:themeColor="text1"/>
          <w:lang w:eastAsia="lt-LT"/>
        </w:rPr>
        <w:t xml:space="preserve">Aprašo </w:t>
      </w:r>
      <w:r w:rsidRPr="0084722A">
        <w:rPr>
          <w:color w:val="000000" w:themeColor="text1"/>
          <w:cs/>
          <w:lang w:eastAsia="lt-LT"/>
        </w:rPr>
        <w:t>‎‎</w:t>
      </w:r>
      <w:r w:rsidRPr="0084722A">
        <w:rPr>
          <w:color w:val="000000" w:themeColor="text1"/>
          <w:lang w:eastAsia="lt-LT"/>
        </w:rPr>
        <w:t xml:space="preserve">100 punkte nurodytu ribojimu pagal kintančią leistiną generuoti galią. Pažymėtina, kad kitų nei Aprašo </w:t>
      </w:r>
      <w:r w:rsidRPr="0084722A">
        <w:rPr>
          <w:color w:val="000000" w:themeColor="text1"/>
          <w:cs/>
          <w:lang w:eastAsia="lt-LT"/>
        </w:rPr>
        <w:t>‎‎</w:t>
      </w:r>
      <w:r w:rsidRPr="0084722A">
        <w:rPr>
          <w:color w:val="000000" w:themeColor="text1"/>
          <w:lang w:eastAsia="lt-LT"/>
        </w:rPr>
        <w:t>100 punkte nurodytų elektros tinklų elementų atžvilgiu leistina generuoti galia rezervuojama vadovaujantis įprasta tvarka, todėl prievolių įvykdymo užtikrinimas privalo būti pateikiamas už kintančią leistiną generuoti galią.</w:t>
      </w:r>
    </w:p>
    <w:p w14:paraId="1FCCF3AB" w14:textId="493CC633" w:rsidR="008A6000" w:rsidRPr="0084722A" w:rsidRDefault="008A6000" w:rsidP="008A6000">
      <w:pPr>
        <w:pStyle w:val="Sraopastraipa"/>
        <w:numPr>
          <w:ilvl w:val="0"/>
          <w:numId w:val="1"/>
        </w:numPr>
        <w:ind w:left="0" w:firstLine="567"/>
        <w:jc w:val="both"/>
      </w:pPr>
      <w:r w:rsidRPr="0084722A">
        <w:rPr>
          <w:color w:val="000000" w:themeColor="text1"/>
          <w:lang w:eastAsia="lt-LT"/>
        </w:rPr>
        <w:t xml:space="preserve">Aprašo </w:t>
      </w:r>
      <w:r w:rsidRPr="0084722A">
        <w:rPr>
          <w:color w:val="000000" w:themeColor="text1"/>
          <w:cs/>
          <w:lang w:eastAsia="lt-LT"/>
        </w:rPr>
        <w:t>‎</w:t>
      </w:r>
      <w:r w:rsidRPr="0084722A">
        <w:rPr>
          <w:color w:val="000000" w:themeColor="text1"/>
          <w:lang w:eastAsia="lt-LT"/>
        </w:rPr>
        <w:t xml:space="preserve">43 punkte, siekiant teisinio aiškumo, detalizuojama, kaip yra apskaičiuojamas papildomas prievolių įvykdymo užtikrinimas, kai hibridinės elektrinės prijungimo prie elektros tinklų atveju leidimo plėtoti elektros energijos gamybos pajėgumus galiojimo terminas yra pratęsiamas tik vienam iš hibridinės elektrinės gamybos šaltinių ar tik kaupimo įrenginiui. Aprašo </w:t>
      </w:r>
      <w:r w:rsidRPr="0084722A">
        <w:rPr>
          <w:cs/>
        </w:rPr>
        <w:t>‎</w:t>
      </w:r>
      <w:r w:rsidRPr="0084722A">
        <w:t>55 punkte, siekiant teisinio aiškumo, taip pat patikslinama elgesio taisyklė dėl pasinaudojimo prievolių įvykdymo užtikrinimu tuo atveju, kai buvo pateiktas papildomas prievolių įvykdymo užtikrinimas pratęsus leidimą (kai naudojamasi prievolių įvykdymo užtikrinimu ar jo dalimi, naudojamasi ir pateiktu papildomu prievolių įvykdymo užtikrinimo ar proporcinga jo dalimi).</w:t>
      </w:r>
    </w:p>
    <w:p w14:paraId="14ACB978" w14:textId="09AA9357" w:rsidR="008A6000" w:rsidRPr="0084722A" w:rsidRDefault="008A6000" w:rsidP="008A6000">
      <w:pPr>
        <w:pStyle w:val="Sraopastraipa"/>
        <w:numPr>
          <w:ilvl w:val="0"/>
          <w:numId w:val="1"/>
        </w:numPr>
        <w:ind w:left="0" w:firstLine="567"/>
        <w:jc w:val="both"/>
      </w:pPr>
      <w:r w:rsidRPr="0084722A">
        <w:t xml:space="preserve">Aprašo </w:t>
      </w:r>
      <w:r w:rsidRPr="0084722A">
        <w:rPr>
          <w:cs/>
        </w:rPr>
        <w:t>‎</w:t>
      </w:r>
      <w:r w:rsidRPr="0084722A">
        <w:t xml:space="preserve">64, </w:t>
      </w:r>
      <w:r w:rsidRPr="0084722A">
        <w:rPr>
          <w:cs/>
        </w:rPr>
        <w:t>‎</w:t>
      </w:r>
      <w:r w:rsidRPr="0084722A">
        <w:t xml:space="preserve">67, </w:t>
      </w:r>
      <w:r w:rsidRPr="0084722A">
        <w:rPr>
          <w:cs/>
        </w:rPr>
        <w:t>‎</w:t>
      </w:r>
      <w:r w:rsidRPr="0084722A">
        <w:t>68 punktai patikslinti siekiant detaliau ir aiškiau aprašyti taikomą pralaidumų paskirstymo sistemą.</w:t>
      </w:r>
    </w:p>
    <w:p w14:paraId="4153FBF9" w14:textId="2C4D1FA4" w:rsidR="008A6000" w:rsidRDefault="008A6000" w:rsidP="00950537">
      <w:pPr>
        <w:pStyle w:val="Sraopastraipa"/>
        <w:numPr>
          <w:ilvl w:val="0"/>
          <w:numId w:val="1"/>
        </w:numPr>
        <w:ind w:left="0" w:firstLine="567"/>
        <w:jc w:val="both"/>
      </w:pPr>
      <w:r w:rsidRPr="0084722A">
        <w:t xml:space="preserve">Aprašo </w:t>
      </w:r>
      <w:r w:rsidRPr="0084722A">
        <w:rPr>
          <w:cs/>
        </w:rPr>
        <w:t>‎</w:t>
      </w:r>
      <w:r w:rsidRPr="0084722A">
        <w:t xml:space="preserve">92 ir </w:t>
      </w:r>
      <w:r w:rsidRPr="0084722A">
        <w:rPr>
          <w:cs/>
        </w:rPr>
        <w:t>‎</w:t>
      </w:r>
      <w:r w:rsidRPr="0084722A">
        <w:t>93 punkte siekiama tobulinti pralaidumų rezervavimo sistemą taip, kad būtų užtikrintas ne tik elektros tinklų efektyvus išnaudojimas, bet ir apsisaugoma nuo</w:t>
      </w:r>
      <w:r>
        <w:t xml:space="preserve"> </w:t>
      </w:r>
      <w:r w:rsidRPr="0084722A">
        <w:t xml:space="preserve">galimų tinklų perkrovų. Nustatoma, jog tuo atveju, elektrinių, kuriose nėra įdiegta galimybė jas valdyti iš dispečerinės sistemos (toliau – </w:t>
      </w:r>
      <w:r w:rsidR="00950537">
        <w:t>ne</w:t>
      </w:r>
      <w:r w:rsidRPr="0084722A">
        <w:t>valdomos elektrinės)</w:t>
      </w:r>
      <w:r w:rsidR="00950537">
        <w:t xml:space="preserve"> ir elektrinių, dėl kurių leistinos generuoti galios ribojimo nėra susitarta</w:t>
      </w:r>
      <w:r w:rsidRPr="0084722A">
        <w:t>,</w:t>
      </w:r>
      <w:r w:rsidRPr="00950537">
        <w:rPr>
          <w:color w:val="000000"/>
          <w:lang w:eastAsia="zh-TW"/>
        </w:rPr>
        <w:t xml:space="preserve"> atvirkštinės generacijos reikšmė 110 </w:t>
      </w:r>
      <w:proofErr w:type="spellStart"/>
      <w:r w:rsidRPr="00950537">
        <w:rPr>
          <w:color w:val="000000"/>
          <w:lang w:eastAsia="zh-TW"/>
        </w:rPr>
        <w:t>kV</w:t>
      </w:r>
      <w:proofErr w:type="spellEnd"/>
      <w:r w:rsidRPr="00950537">
        <w:rPr>
          <w:color w:val="000000"/>
          <w:lang w:eastAsia="zh-TW"/>
        </w:rPr>
        <w:t xml:space="preserve"> perdavimo elektros tinklų ruože bent vieną kartą pasiekia saugios generavimo ribos reikšmę, ne didesnio kaip </w:t>
      </w:r>
      <w:r w:rsidRPr="0084722A">
        <w:t>100 kW didžiausio pajėgumo (</w:t>
      </w:r>
      <w:proofErr w:type="spellStart"/>
      <w:r w:rsidRPr="0084722A">
        <w:t>Pmax</w:t>
      </w:r>
      <w:proofErr w:type="spellEnd"/>
      <w:r w:rsidRPr="0084722A">
        <w:t>) elektrinės be perdavimo elektros tinklų pajėgumų padidinimo prijungiamos tik tuomet, kai jų leistina generuoti galia ne didesnė kaip 1 kW (išnaudojus visus Nutarime dėl elektros tinklų pralaidumų paskirstymo nurodytus laisvus elektros energetikos sistemos pralaidumus, skirtus Elektros energetikos įstatymo 39 straipsnio 2</w:t>
      </w:r>
      <w:r w:rsidRPr="00950537">
        <w:rPr>
          <w:vertAlign w:val="superscript"/>
        </w:rPr>
        <w:t>1</w:t>
      </w:r>
      <w:r w:rsidRPr="0084722A">
        <w:t xml:space="preserve"> dalyje nurodytiems prioritetams paskirstyti, ši riba su sumažinama iki 0,8 kW), o didesnės kaip 1 kW leistinos generuoti galios – tik atlikus </w:t>
      </w:r>
      <w:r w:rsidRPr="0084722A">
        <w:rPr>
          <w:lang w:eastAsia="lt-LT"/>
        </w:rPr>
        <w:t xml:space="preserve">perdavimo elektros tinklų pajėgumų padidinimą. Elektrinės ir kaupimo įrenginiai, kurių </w:t>
      </w:r>
      <w:r w:rsidRPr="00950537">
        <w:rPr>
          <w:color w:val="000000"/>
          <w:lang w:eastAsia="zh-TW"/>
        </w:rPr>
        <w:t xml:space="preserve"> didžiausias pajėgumas (</w:t>
      </w:r>
      <w:proofErr w:type="spellStart"/>
      <w:r w:rsidRPr="00950537">
        <w:rPr>
          <w:color w:val="000000"/>
          <w:lang w:eastAsia="zh-TW"/>
        </w:rPr>
        <w:t>Pmax</w:t>
      </w:r>
      <w:proofErr w:type="spellEnd"/>
      <w:r w:rsidRPr="00950537">
        <w:rPr>
          <w:color w:val="000000"/>
          <w:lang w:eastAsia="zh-TW"/>
        </w:rPr>
        <w:t xml:space="preserve">) yra didesnis kaip 100 kW ir suteikiama arba didinama leistina generuoti galia didesnė už 0 kW, prijungiamos prie elektros tinklų be </w:t>
      </w:r>
      <w:r w:rsidRPr="0084722A">
        <w:rPr>
          <w:lang w:eastAsia="lt-LT"/>
        </w:rPr>
        <w:t xml:space="preserve">perdavimo elektros tinklų </w:t>
      </w:r>
      <w:r w:rsidRPr="0084722A">
        <w:rPr>
          <w:lang w:eastAsia="lt-LT"/>
        </w:rPr>
        <w:lastRenderedPageBreak/>
        <w:t xml:space="preserve">pajėgumų padidinimo tol, kol </w:t>
      </w:r>
      <w:r w:rsidRPr="00950537">
        <w:rPr>
          <w:color w:val="000000" w:themeColor="text1"/>
          <w:lang w:eastAsia="zh-TW"/>
        </w:rPr>
        <w:t xml:space="preserve">perdavimo elektros tinklų ruože nėra išnaudotas techninis pralaidumas, priskirtas konkrečiam profiliui; jį išnaudojus prijungimas galimas tik </w:t>
      </w:r>
      <w:r w:rsidRPr="0084722A">
        <w:t xml:space="preserve">atlikus </w:t>
      </w:r>
      <w:r w:rsidRPr="0084722A">
        <w:rPr>
          <w:lang w:eastAsia="lt-LT"/>
        </w:rPr>
        <w:t xml:space="preserve">perdavimo elektros tinklų pajėgumų padidinimą. Atsižvelgiant į tai, kad artimiausiu metu tam tikruose perdavimo elektros tinklų ruožuose gali susidaryti situacija, kai </w:t>
      </w:r>
      <w:r w:rsidR="00950537">
        <w:rPr>
          <w:lang w:eastAsia="lt-LT"/>
        </w:rPr>
        <w:t>ne</w:t>
      </w:r>
      <w:r w:rsidRPr="0084722A">
        <w:rPr>
          <w:lang w:eastAsia="lt-LT"/>
        </w:rPr>
        <w:t>valdomų elektrinių</w:t>
      </w:r>
      <w:r w:rsidR="00950537">
        <w:rPr>
          <w:lang w:eastAsia="lt-LT"/>
        </w:rPr>
        <w:t xml:space="preserve"> ir </w:t>
      </w:r>
      <w:r w:rsidR="00950537">
        <w:t>elektrinių, dėl kurių leistinos generuoti galios ribojimo nėra susitarta,</w:t>
      </w:r>
      <w:r w:rsidRPr="0084722A">
        <w:rPr>
          <w:lang w:eastAsia="lt-LT"/>
        </w:rPr>
        <w:t xml:space="preserve"> generacija gali viršyti saugią generavimo ribą, kuri yra šiuo metu derinama tarp tinklų operatorių, Aprašo </w:t>
      </w:r>
      <w:r w:rsidRPr="0084722A">
        <w:rPr>
          <w:cs/>
          <w:lang w:eastAsia="lt-LT"/>
        </w:rPr>
        <w:t>‎</w:t>
      </w:r>
      <w:r w:rsidRPr="0084722A">
        <w:rPr>
          <w:lang w:eastAsia="lt-LT"/>
        </w:rPr>
        <w:t xml:space="preserve">303 ir </w:t>
      </w:r>
      <w:r w:rsidRPr="0084722A">
        <w:rPr>
          <w:cs/>
          <w:lang w:eastAsia="lt-LT"/>
        </w:rPr>
        <w:t>‎</w:t>
      </w:r>
      <w:r w:rsidRPr="0084722A">
        <w:rPr>
          <w:lang w:eastAsia="lt-LT"/>
        </w:rPr>
        <w:t xml:space="preserve">304 punktuose numatomos taisyklės, kaip gali būti rezervuojami pralaidumai, kai tokia riba yra viršyta. Kadangi tokia situacija gali būti aktuali tik ribotą laikotarpį, šiuos nuostatos dėstomos pereinamosiose nuostatose. Atsižvelgiant į tai, kad šiuo metu saugi generavimo riba derinama tarp operatorių, Aprašo </w:t>
      </w:r>
      <w:r w:rsidRPr="0084722A">
        <w:rPr>
          <w:cs/>
          <w:lang w:eastAsia="lt-LT"/>
        </w:rPr>
        <w:t>‎</w:t>
      </w:r>
      <w:r w:rsidRPr="0084722A">
        <w:rPr>
          <w:lang w:eastAsia="lt-LT"/>
        </w:rPr>
        <w:t xml:space="preserve">305 punkte numatoma, jog iki tol, kol ši riba bus suderinta, taikomas šiuo metu galiojantis teisinis reglamentavimas dėl elektrinių ir kaupimo įrenginių, kurių </w:t>
      </w:r>
      <w:r w:rsidRPr="00950537">
        <w:rPr>
          <w:color w:val="000000"/>
          <w:lang w:eastAsia="zh-TW"/>
        </w:rPr>
        <w:t>didžiausias pajėgumas (</w:t>
      </w:r>
      <w:proofErr w:type="spellStart"/>
      <w:r w:rsidRPr="00950537">
        <w:rPr>
          <w:color w:val="000000"/>
          <w:lang w:eastAsia="zh-TW"/>
        </w:rPr>
        <w:t>Pmax</w:t>
      </w:r>
      <w:proofErr w:type="spellEnd"/>
      <w:r w:rsidRPr="00950537">
        <w:rPr>
          <w:color w:val="000000"/>
          <w:lang w:eastAsia="zh-TW"/>
        </w:rPr>
        <w:t>) yra</w:t>
      </w:r>
      <w:r w:rsidR="00950537" w:rsidRPr="00950537">
        <w:rPr>
          <w:color w:val="000000"/>
          <w:lang w:eastAsia="zh-TW"/>
        </w:rPr>
        <w:t xml:space="preserve"> ne</w:t>
      </w:r>
      <w:r w:rsidRPr="00950537">
        <w:rPr>
          <w:color w:val="000000"/>
          <w:lang w:eastAsia="zh-TW"/>
        </w:rPr>
        <w:t xml:space="preserve"> didesnis kaip 100 kW ir leistina generuoti galia ne didesnė kaip 10 kW, prijungimo.</w:t>
      </w:r>
      <w:r w:rsidRPr="0084722A">
        <w:rPr>
          <w:lang w:eastAsia="lt-LT"/>
        </w:rPr>
        <w:t xml:space="preserve"> </w:t>
      </w:r>
    </w:p>
    <w:p w14:paraId="78E0C80A" w14:textId="1022FCB4" w:rsidR="00C357A0" w:rsidRDefault="00C357A0" w:rsidP="00950537">
      <w:pPr>
        <w:pStyle w:val="Sraopastraipa"/>
        <w:ind w:left="0" w:firstLine="567"/>
        <w:jc w:val="both"/>
      </w:pPr>
      <w:r>
        <w:t>Šiuo metu siūloma teisinio reguliavimo alternatyva, kuri maksimaliai užtikrina, jog nebus didinamas leistinos generuoti galios ribojimų, taikomų valdomoms elektrinėms, kiekis ir apimtis. Atkreiptinas dėmesys, kad pagal preliminariai numatomas saugios generavimo ribos vertes, j</w:t>
      </w:r>
      <w:r w:rsidR="00950537">
        <w:t xml:space="preserve">as nustačius, </w:t>
      </w:r>
      <w:r w:rsidR="00950537" w:rsidRPr="00950537">
        <w:t>3</w:t>
      </w:r>
      <w:r w:rsidR="00950537">
        <w:t xml:space="preserve">6 </w:t>
      </w:r>
      <w:r w:rsidR="00950537" w:rsidRPr="00950537">
        <w:t>i</w:t>
      </w:r>
      <w:r w:rsidR="00950537">
        <w:t>š 70</w:t>
      </w:r>
      <w:r w:rsidR="00950537" w:rsidRPr="00950537">
        <w:t xml:space="preserve"> perda</w:t>
      </w:r>
      <w:r w:rsidR="00950537">
        <w:t xml:space="preserve">vimo elektros tinklų ruožų būtų galima prijungti tik elektrines ir kaupimo įrenginius, kurių </w:t>
      </w:r>
      <w:r w:rsidR="00950537" w:rsidRPr="0084722A">
        <w:rPr>
          <w:color w:val="000000"/>
          <w:lang w:eastAsia="zh-TW"/>
        </w:rPr>
        <w:t>didžiausias pajėgumas (</w:t>
      </w:r>
      <w:proofErr w:type="spellStart"/>
      <w:r w:rsidR="00950537" w:rsidRPr="0084722A">
        <w:rPr>
          <w:color w:val="000000"/>
          <w:lang w:eastAsia="zh-TW"/>
        </w:rPr>
        <w:t>Pmax</w:t>
      </w:r>
      <w:proofErr w:type="spellEnd"/>
      <w:r w:rsidR="00950537" w:rsidRPr="0084722A">
        <w:rPr>
          <w:color w:val="000000"/>
          <w:lang w:eastAsia="zh-TW"/>
        </w:rPr>
        <w:t xml:space="preserve">) yra </w:t>
      </w:r>
      <w:r w:rsidR="00950537">
        <w:rPr>
          <w:color w:val="000000"/>
          <w:lang w:eastAsia="zh-TW"/>
        </w:rPr>
        <w:t xml:space="preserve">ne </w:t>
      </w:r>
      <w:r w:rsidR="00950537" w:rsidRPr="0084722A">
        <w:rPr>
          <w:color w:val="000000"/>
          <w:lang w:eastAsia="zh-TW"/>
        </w:rPr>
        <w:t xml:space="preserve">didesnis kaip 100 kW </w:t>
      </w:r>
      <w:r w:rsidR="00950537">
        <w:rPr>
          <w:color w:val="000000"/>
          <w:lang w:eastAsia="zh-TW"/>
        </w:rPr>
        <w:t xml:space="preserve">ir </w:t>
      </w:r>
      <w:r w:rsidR="00950537">
        <w:t xml:space="preserve">leistina generuoti galia ne didesnė kaip </w:t>
      </w:r>
      <w:r w:rsidR="00950537" w:rsidRPr="00950537">
        <w:t>1</w:t>
      </w:r>
      <w:r w:rsidR="00950537">
        <w:t xml:space="preserve"> kW.</w:t>
      </w:r>
    </w:p>
    <w:p w14:paraId="5DCEE366" w14:textId="4E0FECCB" w:rsidR="00950537" w:rsidRDefault="00950537" w:rsidP="00950537">
      <w:pPr>
        <w:pStyle w:val="Sraopastraipa"/>
        <w:ind w:left="0" w:firstLine="567"/>
        <w:jc w:val="both"/>
      </w:pPr>
      <w:r>
        <w:t>Bendrovė atkreipia dėmesį, kad Bendrovė svarstė ir kitas teisinio reglamentavimo alternatyvas:</w:t>
      </w:r>
    </w:p>
    <w:p w14:paraId="06E99CC1" w14:textId="6358F69D" w:rsidR="00950537" w:rsidRPr="00950537" w:rsidRDefault="00950537" w:rsidP="0053004B">
      <w:pPr>
        <w:pStyle w:val="Sraopastraipa"/>
        <w:numPr>
          <w:ilvl w:val="0"/>
          <w:numId w:val="2"/>
        </w:numPr>
        <w:ind w:left="0" w:firstLine="567"/>
        <w:jc w:val="both"/>
      </w:pPr>
      <w:r>
        <w:t>į atvirkštinės generacijos reikšmę, kuriai pasiekus saugią generavimo ribą būtų apribojamos elektrinių ir kaupimo įrenginių prijungimo prie elektros tinklų galimybės, neįtraukti elektrinių, dėl kurių leistinos generuoti galios ribojimo nėra susitarta. Tokiu atveju būtų didesnė tikimybė, jog bus taikomi leistinos generuoti galios ribojimai elektrinėms</w:t>
      </w:r>
      <w:r w:rsidR="00950943">
        <w:t xml:space="preserve"> ir kaupimo įrenginiams</w:t>
      </w:r>
      <w:r>
        <w:t>, dėl kurių leistinos generuoti galios ribojimo nėra susitarta, bei elektrinėms</w:t>
      </w:r>
      <w:r w:rsidR="00950943">
        <w:t xml:space="preserve"> ir kaupimo įrenginiams</w:t>
      </w:r>
      <w:r>
        <w:t xml:space="preserve">, dėl kurių leistinos generuoti galios ribojimo yra susitarta. </w:t>
      </w:r>
      <w:r w:rsidR="00950943">
        <w:t>Atitinkamai kils klausimas dėl nuostolių atlyginimo elektrinėms ir kaupimo įrenginiams, dėl kurių leistinos generuoti galios ribojimo nėra susitarta</w:t>
      </w:r>
      <w:r w:rsidR="0053004B">
        <w:t xml:space="preserve">. Šių sąnaudų įtraukimas į </w:t>
      </w:r>
      <w:r w:rsidR="000A5940">
        <w:t>persiuntimo kainodarą</w:t>
      </w:r>
      <w:r w:rsidR="0053004B">
        <w:t xml:space="preserve"> nėra reglamentuotas</w:t>
      </w:r>
      <w:r w:rsidR="00950943">
        <w:t>;</w:t>
      </w:r>
    </w:p>
    <w:p w14:paraId="531E19B9" w14:textId="0AFCC773" w:rsidR="00950537" w:rsidRDefault="00950943" w:rsidP="00950537">
      <w:pPr>
        <w:pStyle w:val="Sraopastraipa"/>
        <w:numPr>
          <w:ilvl w:val="0"/>
          <w:numId w:val="2"/>
        </w:numPr>
        <w:ind w:left="0" w:firstLine="567"/>
        <w:jc w:val="both"/>
      </w:pPr>
      <w:r>
        <w:t>prijungiant elektrines prie elektros tinklų neatsižvelgi į saugią generavimo ribą ir elektrines ir kaupimo įrenginius prijungti prie elektros tinklų be perdavimo elektros tinklų pajėgumų padidinimo tol, kol yra pralaidumų, skirtų atitinkamos generacijos šaltinio ar kaupimo įrenginio profiliui. Tokiu atveju taip pat augtų tikimybė, jog bus taikomi leistinos generuoti galios ribojimai elektrinėms ir kaupimo įrenginiams, dėl kurių leistinos generuoti galios ribojimo nėra susitarta, bei elektrinėms ir kaupimo įrenginiams, dėl kurių leistinos generuoti galios ribojimo yra susitarta (tikėtina, kad būtų viršytas šiuo metu prognozuojamas profilių generacijos sutapties laikas).</w:t>
      </w:r>
      <w:r w:rsidRPr="00950943">
        <w:t xml:space="preserve"> </w:t>
      </w:r>
      <w:r>
        <w:t>Atitinkamai kils klausimas dėl nuostolių atlyginimo elektrinėms ir kaupimo įrenginiams, dėl kurių leistinos generuoti galios ribojimo nėra susitarta.</w:t>
      </w:r>
      <w:r w:rsidR="0053004B">
        <w:t xml:space="preserve"> Šių sąnaudų įtraukimas į </w:t>
      </w:r>
      <w:r w:rsidR="000A5940">
        <w:t xml:space="preserve">persiuntimo kainodarą </w:t>
      </w:r>
      <w:r w:rsidR="0053004B">
        <w:t>ribas nėra reglamentuotas.</w:t>
      </w:r>
      <w:r>
        <w:t xml:space="preserve"> Nevaldomos generacijos </w:t>
      </w:r>
      <w:r w:rsidR="00D5133B">
        <w:t xml:space="preserve">kiekis tokiu atveju galėtų kelti rizikas energetikos sistemos veikimo stabilumui. </w:t>
      </w:r>
    </w:p>
    <w:p w14:paraId="1C0345CC" w14:textId="3049AB8A" w:rsidR="00C357A0" w:rsidRDefault="00C357A0" w:rsidP="00950537">
      <w:pPr>
        <w:ind w:firstLine="567"/>
        <w:jc w:val="both"/>
      </w:pPr>
      <w:r>
        <w:t xml:space="preserve">Atsižvelgiant į </w:t>
      </w:r>
      <w:r w:rsidR="00D5133B">
        <w:t xml:space="preserve">tai, kad atsinaujinančių išteklių energiją naudojančių gamybos įrenginių prijungimo yra itin svarbus </w:t>
      </w:r>
      <w:r>
        <w:t>Nacionalinės energetinės nepriklausomybės strategijos tiksl</w:t>
      </w:r>
      <w:r w:rsidR="00D5133B">
        <w:t>a</w:t>
      </w:r>
      <w:r>
        <w:t>s,</w:t>
      </w:r>
      <w:r w:rsidR="00D5133B">
        <w:t xml:space="preserve"> skirstomųjų tinklų operatoriaus vertinimu,</w:t>
      </w:r>
      <w:r w:rsidR="000A5940">
        <w:t xml:space="preserve"> turėtų būti numatytas</w:t>
      </w:r>
      <w:r w:rsidR="00D5133B">
        <w:t xml:space="preserve"> kompensacijų už leistinos generuoti galios ribojimus mechanizm</w:t>
      </w:r>
      <w:r w:rsidR="000A5940">
        <w:t>as,</w:t>
      </w:r>
      <w:r w:rsidR="00D5133B">
        <w:t xml:space="preserve"> kuris leistų ir tęsti atsinaujinančių išteklių energiją naudojančių gamybos įrenginių ir kaupimo įrenginių prijungimą prie elektros tinklų (iki techniškai saugios ribos), ir atlyginti nuostolius valdomoms elektrinėms, kylančius dėl nevaldomų elektrinių prijungimo didinamo leistinos generuoti galios ribojimų kiekio ir apimties. Kadangi toks kompensacinis mechanizmas būtų reikalingas siekiant įgyvendinti Nacionalinės energetinės nepriklausomybės strategijos tikslus</w:t>
      </w:r>
      <w:r w:rsidR="000A5940">
        <w:t xml:space="preserve"> ir tiesiogiai susiję su elektros energijos persiuntimo veikla</w:t>
      </w:r>
      <w:r w:rsidR="00D5133B">
        <w:t>, kompensacijų suma galėtų būtų įraukiama į persiuntimo tarifą.</w:t>
      </w:r>
      <w:r w:rsidR="000A5940">
        <w:t xml:space="preserve"> </w:t>
      </w:r>
      <w:r w:rsidR="00D5133B">
        <w:t xml:space="preserve">Kol toks ar panašus mechanizmas nėra nustatytas, skirstomųjų tinklų operatorius neturi galimybės įgyvendinti aukščiau nurodytų alternatyvų nekeliant </w:t>
      </w:r>
      <w:r w:rsidR="000A5940">
        <w:t>papildomų finansinių nuostolių skirstomųjų tinklų operatoriui</w:t>
      </w:r>
      <w:r w:rsidR="00D5133B">
        <w:t>.</w:t>
      </w:r>
    </w:p>
    <w:p w14:paraId="4DF64EF5" w14:textId="77777777" w:rsidR="008A6000" w:rsidRPr="0084722A" w:rsidRDefault="008A6000" w:rsidP="008A6000">
      <w:pPr>
        <w:pStyle w:val="Sraopastraipa"/>
        <w:numPr>
          <w:ilvl w:val="0"/>
          <w:numId w:val="1"/>
        </w:numPr>
        <w:ind w:left="0" w:firstLine="567"/>
        <w:jc w:val="both"/>
      </w:pPr>
      <w:r w:rsidRPr="0084722A">
        <w:lastRenderedPageBreak/>
        <w:t xml:space="preserve">Siekiant suderinti Aprašo nuostatas su </w:t>
      </w:r>
      <w:r w:rsidRPr="0084722A">
        <w:rPr>
          <w:i/>
        </w:rPr>
        <w:t>Lietuvos Respublikos Vyriausybės 2025 m. liepos 16 d. nutarimo Nr. 506 „Dėl Lietuvos Respublikos Vyriausybės 2023 m. vasario 1 d. nutarimo Nr. 65 „Dėl elektros tinklų pralaidumų paskirstymo proporcijų ir pralaidumų dalies atsinaujinančius energijos išteklius naudojančioms elektrinėms sausumos teritorijoje nustatymo iki 2030 metų“ pakeitimo“</w:t>
      </w:r>
      <w:r w:rsidRPr="0084722A">
        <w:t xml:space="preserve"> nuostatomis ir Prijungimo aprašo pakeitimo nuostatomis, numatančiomis elektrinių iki 1 kW arba 0,8 kW leistinos generuoti galios, kai didžiausias pajėgumas (</w:t>
      </w:r>
      <w:proofErr w:type="spellStart"/>
      <w:r w:rsidRPr="0084722A">
        <w:t>Pmax</w:t>
      </w:r>
      <w:proofErr w:type="spellEnd"/>
      <w:r w:rsidRPr="0084722A">
        <w:t>) ne didesnis kaip 100 kW, prijungimą nevertinant tinklų techninių pralaidumų bei siekiant išvengti tinklų perkrovų, apibrėžta taisyklė, kad skirstomųjų tinklų operatorius, pasiekus saugią generavimo ribą, nutraukia iki 10 kW leistinos generuoti galios ir ne didesnio kaip 100 kW didžiausio pajėgumo (</w:t>
      </w:r>
      <w:proofErr w:type="spellStart"/>
      <w:r w:rsidRPr="0084722A">
        <w:t>Pmax</w:t>
      </w:r>
      <w:proofErr w:type="spellEnd"/>
      <w:r w:rsidRPr="0084722A">
        <w:t xml:space="preserve">) elektrinių ir kaupimo įrenginių prijungiamą be perdavimo elektros tinklų pajėgumų padidinimo. </w:t>
      </w:r>
    </w:p>
    <w:p w14:paraId="7D3FDC20" w14:textId="3BC4095D" w:rsidR="008A6000" w:rsidRPr="0084722A" w:rsidRDefault="008A6000" w:rsidP="008A6000">
      <w:pPr>
        <w:pStyle w:val="Sraopastraipa"/>
        <w:numPr>
          <w:ilvl w:val="0"/>
          <w:numId w:val="1"/>
        </w:numPr>
        <w:ind w:left="0" w:firstLine="567"/>
        <w:jc w:val="both"/>
      </w:pPr>
      <w:r w:rsidRPr="0084722A">
        <w:t xml:space="preserve">Siekiant valdyti tinklų naudotojų lūkesčius dėl reikiamų investicijų, Aprašo </w:t>
      </w:r>
      <w:r w:rsidRPr="0084722A">
        <w:rPr>
          <w:cs/>
        </w:rPr>
        <w:t>‎</w:t>
      </w:r>
      <w:r w:rsidRPr="0084722A">
        <w:t xml:space="preserve">100.6 papunktis patikslintas apribojant, jog kintančia galia galima naudotis tik vieno iš elementų atžvilgiu – </w:t>
      </w:r>
      <w:r w:rsidRPr="0084722A">
        <w:rPr>
          <w:color w:val="000000"/>
          <w:lang w:eastAsia="zh-TW"/>
        </w:rPr>
        <w:t xml:space="preserve">110 </w:t>
      </w:r>
      <w:proofErr w:type="spellStart"/>
      <w:r w:rsidRPr="0084722A">
        <w:rPr>
          <w:color w:val="000000"/>
          <w:lang w:eastAsia="zh-TW"/>
        </w:rPr>
        <w:t>kV</w:t>
      </w:r>
      <w:proofErr w:type="spellEnd"/>
      <w:r w:rsidRPr="0084722A">
        <w:rPr>
          <w:color w:val="000000"/>
          <w:lang w:eastAsia="zh-TW"/>
        </w:rPr>
        <w:t xml:space="preserve"> transformatorių pastot</w:t>
      </w:r>
      <w:r w:rsidRPr="0084722A">
        <w:rPr>
          <w:color w:val="000000" w:themeColor="text1"/>
          <w:lang w:eastAsia="zh-TW"/>
        </w:rPr>
        <w:t xml:space="preserve">ės arba 35 </w:t>
      </w:r>
      <w:proofErr w:type="spellStart"/>
      <w:r w:rsidRPr="0084722A">
        <w:rPr>
          <w:color w:val="000000" w:themeColor="text1"/>
          <w:lang w:eastAsia="zh-TW"/>
        </w:rPr>
        <w:t>kV</w:t>
      </w:r>
      <w:proofErr w:type="spellEnd"/>
      <w:r w:rsidRPr="0084722A">
        <w:rPr>
          <w:color w:val="000000" w:themeColor="text1"/>
          <w:lang w:eastAsia="zh-TW"/>
        </w:rPr>
        <w:t xml:space="preserve"> transformatorių pastotės.</w:t>
      </w:r>
    </w:p>
    <w:p w14:paraId="15ECB0A3" w14:textId="2EC2961B" w:rsidR="008A6000" w:rsidRPr="0084722A" w:rsidRDefault="008A6000" w:rsidP="008A6000">
      <w:pPr>
        <w:pStyle w:val="Sraopastraipa"/>
        <w:numPr>
          <w:ilvl w:val="0"/>
          <w:numId w:val="1"/>
        </w:numPr>
        <w:ind w:left="0" w:firstLine="567"/>
        <w:jc w:val="both"/>
      </w:pPr>
      <w:r w:rsidRPr="0084722A">
        <w:t xml:space="preserve">Aprašo </w:t>
      </w:r>
      <w:r w:rsidRPr="0084722A">
        <w:rPr>
          <w:cs/>
        </w:rPr>
        <w:t>‎</w:t>
      </w:r>
      <w:r w:rsidRPr="0084722A">
        <w:t>101 punkte tikslinamas lai</w:t>
      </w:r>
      <w:r w:rsidRPr="0084722A">
        <w:rPr>
          <w:color w:val="000000" w:themeColor="text1"/>
          <w:lang w:eastAsia="lt-LT"/>
        </w:rPr>
        <w:t>svo transformatorių pastotės techninio pralaidumo, skirto elektros energijos vartojimui, apskaičiavimo metodas. Siūlomas metodas leidžia išvengti perteklinės elektros tinklų plėtros.</w:t>
      </w:r>
    </w:p>
    <w:p w14:paraId="34411E2E" w14:textId="01BC1A4D" w:rsidR="008A6000" w:rsidRPr="0084722A" w:rsidRDefault="008A6000" w:rsidP="008A6000">
      <w:pPr>
        <w:pStyle w:val="Sraopastraipa"/>
        <w:numPr>
          <w:ilvl w:val="0"/>
          <w:numId w:val="1"/>
        </w:numPr>
        <w:ind w:left="0" w:firstLine="567"/>
        <w:jc w:val="both"/>
      </w:pPr>
      <w:r w:rsidRPr="0084722A">
        <w:rPr>
          <w:color w:val="000000" w:themeColor="text1"/>
          <w:lang w:eastAsia="lt-LT"/>
        </w:rPr>
        <w:t xml:space="preserve">Aprašas papildomas </w:t>
      </w:r>
      <w:r w:rsidRPr="0084722A">
        <w:rPr>
          <w:color w:val="000000" w:themeColor="text1"/>
          <w:cs/>
          <w:lang w:eastAsia="lt-LT"/>
        </w:rPr>
        <w:t>‎</w:t>
      </w:r>
      <w:r w:rsidRPr="0084722A">
        <w:rPr>
          <w:color w:val="000000" w:themeColor="text1"/>
          <w:lang w:eastAsia="lt-LT"/>
        </w:rPr>
        <w:t>146.1.7 papunkčiu, kuriame siekiama numatyti, jog prijungimo sąlygos gali būti keičiamos (nereikalaujama naujų prijungimo sąlygų), jei gaminantis vartotojas, kuris siekė įsirengti elektrinę ir didinti leistiną naudoti galią, atsisako leistinos naudoti galios didinimo. Bendrovės vertinimu, tokia nuostata nepažeidžia kitų tinklų naudotojų teisių, kadangi tinklų naudotojas neatsisako leistinos generuoti galios, atsisakoma tik leistinos naudoti galios, tai atlaisvinant pralaidumus kitiems tinklų naudotojams bei atitinka protingumo principą, kadangi prijungimo sąlygos dėl leistinos generuoti galios suteikimo nesikeičia.</w:t>
      </w:r>
    </w:p>
    <w:p w14:paraId="412F90B2" w14:textId="52C8B61F" w:rsidR="008A6000" w:rsidRPr="0084722A" w:rsidRDefault="008A6000" w:rsidP="008A6000">
      <w:pPr>
        <w:pStyle w:val="Sraopastraipa"/>
        <w:numPr>
          <w:ilvl w:val="0"/>
          <w:numId w:val="1"/>
        </w:numPr>
        <w:ind w:left="0" w:firstLine="567"/>
        <w:jc w:val="both"/>
      </w:pPr>
      <w:r w:rsidRPr="0084722A">
        <w:t xml:space="preserve">Aprašo </w:t>
      </w:r>
      <w:r w:rsidRPr="0084722A">
        <w:rPr>
          <w:cs/>
        </w:rPr>
        <w:t>‎</w:t>
      </w:r>
      <w:r w:rsidRPr="0084722A">
        <w:t xml:space="preserve">192, </w:t>
      </w:r>
      <w:r w:rsidRPr="0084722A">
        <w:rPr>
          <w:cs/>
        </w:rPr>
        <w:t>‎</w:t>
      </w:r>
      <w:r w:rsidRPr="0084722A">
        <w:t xml:space="preserve">193, </w:t>
      </w:r>
      <w:r w:rsidRPr="0084722A">
        <w:rPr>
          <w:cs/>
        </w:rPr>
        <w:t>‎</w:t>
      </w:r>
      <w:r w:rsidRPr="0084722A">
        <w:t xml:space="preserve">196 punktai ir 12 priedas patikslinami siekiant užtikrinti teikiamų duomenų apie kibernetinio saugumo audito atlikimą pagrįstumą. </w:t>
      </w:r>
    </w:p>
    <w:p w14:paraId="58CEC92A" w14:textId="3D7498B4" w:rsidR="008A6000" w:rsidRPr="0084722A" w:rsidRDefault="008A6000" w:rsidP="008A6000">
      <w:pPr>
        <w:pStyle w:val="Sraopastraipa"/>
        <w:numPr>
          <w:ilvl w:val="0"/>
          <w:numId w:val="1"/>
        </w:numPr>
        <w:ind w:left="0" w:firstLine="567"/>
        <w:jc w:val="both"/>
      </w:pPr>
      <w:r w:rsidRPr="0084722A">
        <w:t>Tikslinamos nuostatos, susijusios su ribojimu, susijusiu su skirstomųjų elektros tinklų techninio pralaidumo galimybėmis, numatant, kad šio ribojimo atveju yra nutraukiamas ar ribojamas ir elektros ener</w:t>
      </w:r>
      <w:r w:rsidR="003E17A9">
        <w:t>g</w:t>
      </w:r>
      <w:r w:rsidRPr="0084722A">
        <w:t>ijos, skirtos vartojimui, persiuntimas tinklų naudotojui, kadangi techniškai tokio ribojimo nėra įmanoma atlikti ribojant tik generaciją. Siekiant teisinio aiškumo, dėl šios priežasties patikslinama ir ribojimo sąvoka bei kitos nuostatos, kuriose minimas šis ribojimas.</w:t>
      </w:r>
    </w:p>
    <w:p w14:paraId="10083B8F" w14:textId="77777777" w:rsidR="008A6000" w:rsidRPr="0084722A" w:rsidRDefault="008A6000" w:rsidP="008A6000">
      <w:pPr>
        <w:pStyle w:val="Sraopastraipa"/>
        <w:numPr>
          <w:ilvl w:val="0"/>
          <w:numId w:val="1"/>
        </w:numPr>
        <w:ind w:left="0" w:firstLine="567"/>
        <w:jc w:val="both"/>
      </w:pPr>
      <w:r w:rsidRPr="0084722A">
        <w:t>Tikslinamos nuostatos, susijusios su baudomis už leistinos generuoti galios viršijimą, ir dėl rangovo informavimo apie jo įrengtame elektros įrenginyje nustatytą leistinos generuoti galios viršijimą:</w:t>
      </w:r>
    </w:p>
    <w:p w14:paraId="26E1949F" w14:textId="448C20A1" w:rsidR="008A6000" w:rsidRPr="0084722A" w:rsidRDefault="008A6000" w:rsidP="008A6000">
      <w:pPr>
        <w:pStyle w:val="Sraopastraipa"/>
        <w:numPr>
          <w:ilvl w:val="1"/>
          <w:numId w:val="1"/>
        </w:numPr>
        <w:ind w:left="0" w:firstLine="567"/>
        <w:jc w:val="both"/>
      </w:pPr>
      <w:r w:rsidRPr="0084722A">
        <w:t xml:space="preserve">Aprašo </w:t>
      </w:r>
      <w:r w:rsidRPr="0084722A">
        <w:rPr>
          <w:cs/>
        </w:rPr>
        <w:t>‎</w:t>
      </w:r>
      <w:r w:rsidRPr="0084722A">
        <w:t xml:space="preserve">220 punktas tikslinamas siekiant teisinio aiškumo bei tinklų naudotojų lygiateisiškumo, jame aiškiai numatant, kad nesant suteiktos teisės generuoti elektros energiją į elektros tinklus, taip pat bus taikoma bauda už leistinos generuoti galios viršijimą; </w:t>
      </w:r>
    </w:p>
    <w:p w14:paraId="370F7007" w14:textId="77777777" w:rsidR="008A6000" w:rsidRPr="0084722A" w:rsidRDefault="008A6000" w:rsidP="008A6000">
      <w:pPr>
        <w:pStyle w:val="Sraopastraipa"/>
        <w:numPr>
          <w:ilvl w:val="1"/>
          <w:numId w:val="1"/>
        </w:numPr>
        <w:ind w:left="0" w:firstLine="567"/>
        <w:jc w:val="both"/>
      </w:pPr>
      <w:r w:rsidRPr="0084722A">
        <w:t>Patikslinama, kad tais atvejais, kai bauda ne didesnė kaip 2 Eur ir bauda nėra mokama, apie leistinos generuoti galios viršijimą neinformuojama, jei viršijimas ne didesnis kaip 0,1 kW;</w:t>
      </w:r>
    </w:p>
    <w:p w14:paraId="66499555" w14:textId="71DC04E3" w:rsidR="008A6000" w:rsidRPr="0084722A" w:rsidRDefault="008A6000" w:rsidP="008A6000">
      <w:pPr>
        <w:pStyle w:val="Sraopastraipa"/>
        <w:numPr>
          <w:ilvl w:val="1"/>
          <w:numId w:val="1"/>
        </w:numPr>
        <w:ind w:left="0" w:firstLine="567"/>
        <w:jc w:val="both"/>
      </w:pPr>
      <w:r w:rsidRPr="0084722A">
        <w:rPr>
          <w:bCs/>
          <w:color w:val="000000"/>
          <w:szCs w:val="24"/>
          <w:lang w:eastAsia="lt-LT"/>
        </w:rPr>
        <w:t xml:space="preserve">Šiuo metu praktikoje kyla klausimų, kaip būtų traktuojamas galios viršijimas, esant kelioms fazėms ir netolygiai jose pasiskirsčius leistinai generuoti galiai. Atsižvelgiant į tai, </w:t>
      </w:r>
      <w:r w:rsidRPr="0084722A">
        <w:t xml:space="preserve">siekiant skaidrumo ir aiškumo bei siekiant išvengti piktnaudžiavimo teise, įtrauktas Aprašo </w:t>
      </w:r>
      <w:r w:rsidRPr="0084722A">
        <w:rPr>
          <w:cs/>
        </w:rPr>
        <w:t>‎</w:t>
      </w:r>
      <w:r w:rsidRPr="0084722A">
        <w:t xml:space="preserve">231 punktas numatant kad apskaičiuojant, ar yra viršyta </w:t>
      </w:r>
      <w:r w:rsidRPr="0084722A">
        <w:rPr>
          <w:bCs/>
          <w:color w:val="000000"/>
          <w:szCs w:val="24"/>
          <w:lang w:eastAsia="lt-LT"/>
        </w:rPr>
        <w:t>leistina generuoti galia, tinklų naudotojui suteikta leistina generuoti galia palyginama su matematine trijų fazių suma A- apskaitos prietaiso registre;</w:t>
      </w:r>
    </w:p>
    <w:p w14:paraId="2FF2C116" w14:textId="77777777" w:rsidR="008A6000" w:rsidRPr="0084722A" w:rsidRDefault="008A6000" w:rsidP="008A6000">
      <w:pPr>
        <w:pStyle w:val="Sraopastraipa"/>
        <w:numPr>
          <w:ilvl w:val="1"/>
          <w:numId w:val="1"/>
        </w:numPr>
        <w:ind w:left="0" w:firstLine="567"/>
        <w:jc w:val="both"/>
      </w:pPr>
      <w:r w:rsidRPr="0084722A">
        <w:rPr>
          <w:bCs/>
          <w:color w:val="000000"/>
          <w:szCs w:val="24"/>
          <w:lang w:eastAsia="lt-LT"/>
        </w:rPr>
        <w:t xml:space="preserve">Aprašo XVIII skyrius papildomas nuostata, numatant operatoriaus teisę informuoti rangovą, pateikusį rangovo deklaraciją, dėl nustatyto leistinos generuoti galios viršijimo šio rangovo įrengtame elektros įrenginyje. Atsižvelgiant į tai, kad Prijungimo aprašo nustatyta tvarka rangovas, pateikdamas deklaraciją, garantuoja, kad rangovo darbai atlikti kokybiškai, laikantis teisės aktų, reglamentuojančių elektros įrenginių įrengimą, reikalavimų, tais atvejais, kai leistinos generuoti galios viršijimo priežastimi yra ar gali būti netinkamas elektros įrenginio įrengimas, operatyviam </w:t>
      </w:r>
      <w:r w:rsidRPr="0084722A">
        <w:rPr>
          <w:bCs/>
          <w:color w:val="000000"/>
          <w:szCs w:val="24"/>
          <w:lang w:eastAsia="lt-LT"/>
        </w:rPr>
        <w:lastRenderedPageBreak/>
        <w:t xml:space="preserve">atliktų rangos darbų ištaisymui yra tikslingas operatyvus atitinkamą elektros įrenginį įrengusio rangovo informavimas. </w:t>
      </w:r>
    </w:p>
    <w:p w14:paraId="0EE62F5A" w14:textId="3DA1B444" w:rsidR="008A6000" w:rsidRPr="0084722A" w:rsidRDefault="008A6000" w:rsidP="008A6000">
      <w:pPr>
        <w:pStyle w:val="Sraopastraipa"/>
        <w:numPr>
          <w:ilvl w:val="0"/>
          <w:numId w:val="1"/>
        </w:numPr>
        <w:ind w:left="0" w:firstLine="567"/>
        <w:jc w:val="both"/>
      </w:pPr>
      <w:r w:rsidRPr="0084722A">
        <w:t xml:space="preserve">Siekiant efektyvaus tinklų išnaudojimo bei atsižvelgiant į tai, kad esminis hibridinės elektrinės įrengimo tikslas yra racionalus tinklų išnaudojimas, Aprašo </w:t>
      </w:r>
      <w:r w:rsidRPr="0084722A">
        <w:rPr>
          <w:cs/>
        </w:rPr>
        <w:t>‎</w:t>
      </w:r>
      <w:r w:rsidRPr="0084722A">
        <w:t xml:space="preserve">238 punktas patikslinamas numatant, kad </w:t>
      </w:r>
      <w:r w:rsidRPr="0084722A">
        <w:rPr>
          <w:color w:val="000000" w:themeColor="text1"/>
          <w:lang w:eastAsia="lt-LT"/>
        </w:rPr>
        <w:t>hibridinės elektrinės leistina generuoti galia prijungimo taške negali būti didesnė nei didžiausia atskiros energijos rūšies ir (ar) kaupimo įrenginio didžiausias pajėgumas (</w:t>
      </w:r>
      <w:proofErr w:type="spellStart"/>
      <w:r w:rsidRPr="0084722A">
        <w:rPr>
          <w:color w:val="000000" w:themeColor="text1"/>
          <w:lang w:eastAsia="lt-LT"/>
        </w:rPr>
        <w:t>Pmax</w:t>
      </w:r>
      <w:proofErr w:type="spellEnd"/>
      <w:r w:rsidRPr="0084722A">
        <w:rPr>
          <w:color w:val="000000" w:themeColor="text1"/>
          <w:lang w:eastAsia="lt-LT"/>
        </w:rPr>
        <w:t>); kaupimo įrenginio leistina naudoti galia negali būti didesnė nei kaupimo įrenginio leistina generuoti galia, o tuo atveju, kai kaupimo įrenginys yra hibridinės elektrinės dalis, ne didesnė nei hibridinės elektrinės leistina generuoti galia.</w:t>
      </w:r>
    </w:p>
    <w:p w14:paraId="2FB358AD" w14:textId="77FE7CA8" w:rsidR="008A6000" w:rsidRPr="0084722A" w:rsidRDefault="008A6000" w:rsidP="008A6000">
      <w:pPr>
        <w:pStyle w:val="Sraopastraipa"/>
        <w:numPr>
          <w:ilvl w:val="0"/>
          <w:numId w:val="1"/>
        </w:numPr>
        <w:ind w:left="0" w:firstLine="567"/>
        <w:jc w:val="both"/>
      </w:pPr>
      <w:r w:rsidRPr="0084722A">
        <w:rPr>
          <w:color w:val="000000" w:themeColor="text1"/>
          <w:lang w:eastAsia="lt-LT"/>
        </w:rPr>
        <w:t xml:space="preserve">Siekiant </w:t>
      </w:r>
      <w:r w:rsidRPr="0084722A">
        <w:t xml:space="preserve">suderinti Aprašo nuostatas su </w:t>
      </w:r>
      <w:r w:rsidRPr="0084722A">
        <w:rPr>
          <w:i/>
        </w:rPr>
        <w:t>Lietuvos Respublikos Vyriausybės 2025 m. liepos 16 d. nutarimo Nr. 506 „Dėl Lietuvos Respublikos Vyriausybės 2023 m. vasario 1 d. nutarimo Nr. 65 „Dėl elektros tinklų pralaidumų paskirstymo proporcijų ir pralaidumų dalies atsinaujinančius energijos išteklius naudojančioms elektrinėms sausumos teritorijoje nustatymo iki 2030 metų“ pakeitimo“</w:t>
      </w:r>
      <w:r w:rsidRPr="0084722A">
        <w:t xml:space="preserve"> ir </w:t>
      </w:r>
      <w:r w:rsidRPr="0084722A">
        <w:rPr>
          <w:i/>
        </w:rPr>
        <w:t>Prijungimo aprašo</w:t>
      </w:r>
      <w:r w:rsidRPr="0084722A">
        <w:t xml:space="preserve"> nuostatomis, numatančiomis elektrinių iki 1 kW arba 0,8 kW leistinos generuoti galios, kai didžiausias pajėgumas (</w:t>
      </w:r>
      <w:proofErr w:type="spellStart"/>
      <w:r w:rsidRPr="0084722A">
        <w:t>Pmax</w:t>
      </w:r>
      <w:proofErr w:type="spellEnd"/>
      <w:r w:rsidRPr="0084722A">
        <w:t>) ne didesnis kaip 100 kW, prijungimą nevertinant tinklų techninių pralaidumų, siekiant išvengti tinklų perkrovų</w:t>
      </w:r>
      <w:r w:rsidRPr="0084722A">
        <w:rPr>
          <w:color w:val="000000" w:themeColor="text1"/>
          <w:lang w:eastAsia="lt-LT"/>
        </w:rPr>
        <w:t xml:space="preserve"> bei užtikrinti kitų žemos įtampos elektros tinkluose esančių elektrinių ir kaupimo įrenginių veikimą, Aprašo </w:t>
      </w:r>
      <w:r w:rsidRPr="0084722A">
        <w:rPr>
          <w:color w:val="000000" w:themeColor="text1"/>
          <w:cs/>
          <w:lang w:eastAsia="lt-LT"/>
        </w:rPr>
        <w:t>‎</w:t>
      </w:r>
      <w:r w:rsidRPr="0084722A">
        <w:rPr>
          <w:color w:val="000000" w:themeColor="text1"/>
          <w:lang w:eastAsia="lt-LT"/>
        </w:rPr>
        <w:t>255 punktas patikslin</w:t>
      </w:r>
      <w:r w:rsidR="003E17A9">
        <w:rPr>
          <w:color w:val="000000" w:themeColor="text1"/>
          <w:lang w:eastAsia="lt-LT"/>
        </w:rPr>
        <w:t>t</w:t>
      </w:r>
      <w:r w:rsidRPr="0084722A">
        <w:rPr>
          <w:color w:val="000000" w:themeColor="text1"/>
          <w:lang w:eastAsia="lt-LT"/>
        </w:rPr>
        <w:t xml:space="preserve">as ir </w:t>
      </w:r>
      <w:r w:rsidRPr="0084722A">
        <w:rPr>
          <w:color w:val="000000" w:themeColor="text1"/>
          <w:cs/>
          <w:lang w:eastAsia="lt-LT"/>
        </w:rPr>
        <w:t>‎</w:t>
      </w:r>
      <w:r w:rsidRPr="0084722A">
        <w:rPr>
          <w:color w:val="000000" w:themeColor="text1"/>
          <w:lang w:eastAsia="lt-LT"/>
        </w:rPr>
        <w:t>283 punktas įtraukiamas numatant, kad, nesant išmaniųjų elektros energijos apskaitos prietaisų, įrengtų iš vidutinės į žemą įtampą transformuojančiose transformatorinėse, vykdant skaičiavimus, reikalingus įvertinti elektrinių ir kaupimo įrenginių prijungimo prie elektros tinklų galimybes žemos įtampos linijose, vietoje išmaniųjų elektros energijos apskaitos prietaisų, įrengtų iš vidutinės į žemą įtampą transformuojančiose transformatorinėse, duomenų vadovaujamasi artimiausio su  transformatorine susijusio žemos įtampos tinkle įrengto elektros energijos apskaitos prietaiso, duomenimis jų reikšmes.</w:t>
      </w:r>
    </w:p>
    <w:p w14:paraId="0E5DBB8B" w14:textId="40200C3C" w:rsidR="008A6000" w:rsidRPr="0084722A" w:rsidRDefault="008A6000" w:rsidP="008A6000">
      <w:pPr>
        <w:pStyle w:val="Sraopastraipa"/>
        <w:numPr>
          <w:ilvl w:val="0"/>
          <w:numId w:val="1"/>
        </w:numPr>
        <w:ind w:left="0" w:firstLine="567"/>
        <w:jc w:val="both"/>
      </w:pPr>
      <w:r w:rsidRPr="0084722A">
        <w:rPr>
          <w:color w:val="000000" w:themeColor="text1"/>
          <w:lang w:eastAsia="lt-LT"/>
        </w:rPr>
        <w:t xml:space="preserve">Siekiant sumažinti elektrinių, kurių pagaminta elektros energija vartojama vidaus tinkle, ribojimų dydį, siūloma Aprašo </w:t>
      </w:r>
      <w:r w:rsidRPr="0084722A">
        <w:rPr>
          <w:color w:val="000000" w:themeColor="text1"/>
          <w:cs/>
          <w:lang w:eastAsia="lt-LT"/>
        </w:rPr>
        <w:t>‎</w:t>
      </w:r>
      <w:r w:rsidRPr="0084722A">
        <w:rPr>
          <w:color w:val="000000" w:themeColor="text1"/>
          <w:lang w:eastAsia="lt-LT"/>
        </w:rPr>
        <w:t>282 punkte numatomas reikalavimas tinklų naudotojui įrengti įrangą, kuri leistų riboti elektros energijos pateikimą į operatoriaus tinklus.</w:t>
      </w:r>
    </w:p>
    <w:p w14:paraId="3CF07D0B" w14:textId="4536CB4A" w:rsidR="008A6000" w:rsidRPr="0084722A" w:rsidRDefault="008A6000" w:rsidP="008A6000">
      <w:pPr>
        <w:pStyle w:val="Sraopastraipa"/>
        <w:numPr>
          <w:ilvl w:val="0"/>
          <w:numId w:val="1"/>
        </w:numPr>
        <w:ind w:left="0" w:firstLine="567"/>
        <w:jc w:val="both"/>
      </w:pPr>
      <w:r w:rsidRPr="0084722A">
        <w:rPr>
          <w:color w:val="000000" w:themeColor="text1"/>
          <w:lang w:eastAsia="lt-LT"/>
        </w:rPr>
        <w:t xml:space="preserve">Siekiant išvengti perteklinės elektros tinklų plėtros bei siekiant racionalaus elektros tinklų išnaudojimo, Aprašas papildomas </w:t>
      </w:r>
      <w:r w:rsidRPr="0084722A">
        <w:rPr>
          <w:color w:val="000000" w:themeColor="text1"/>
          <w:cs/>
          <w:lang w:eastAsia="lt-LT"/>
        </w:rPr>
        <w:t>‎</w:t>
      </w:r>
      <w:r w:rsidRPr="0084722A">
        <w:rPr>
          <w:color w:val="000000" w:themeColor="text1"/>
          <w:lang w:eastAsia="lt-LT"/>
        </w:rPr>
        <w:t>284 punktu, apibūdinančiu elektros tinklų vertinimo taisykles, kai tinklų naudotojas įrengia technines priemones, kurios riboja elektrinės ar kaupimo įrenginio generuojamą galią taip, kad atsijungus vienam galios transformatoriui likęs galios transformatorius nebūtų apkrautas daugiau kaip 100 proc. savo aktyviosios vardinės galios dydžio.</w:t>
      </w:r>
    </w:p>
    <w:p w14:paraId="70F9D5A7" w14:textId="77777777" w:rsidR="008A6000" w:rsidRPr="0084722A" w:rsidRDefault="008A6000" w:rsidP="008A6000">
      <w:pPr>
        <w:pStyle w:val="Sraopastraipa"/>
        <w:numPr>
          <w:ilvl w:val="0"/>
          <w:numId w:val="1"/>
        </w:numPr>
        <w:ind w:left="0" w:firstLine="567"/>
        <w:jc w:val="both"/>
      </w:pPr>
      <w:r w:rsidRPr="0084722A">
        <w:t>Aprašo kitos nuostatos tikslinamos siekiant suderinti su kitomis nuostatomis, panaikinti prieštaravimus, atlikti redakcinius pakeitimus.</w:t>
      </w:r>
    </w:p>
    <w:p w14:paraId="78C2E20C" w14:textId="5F895CB1" w:rsidR="00644FEC" w:rsidRPr="008A6000" w:rsidRDefault="00644FEC" w:rsidP="008A6000"/>
    <w:sectPr w:rsidR="00644FEC" w:rsidRPr="008A6000" w:rsidSect="00E1319B">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779C" w14:textId="77777777" w:rsidR="001026EF" w:rsidRDefault="001026EF" w:rsidP="002003B9">
      <w:r>
        <w:separator/>
      </w:r>
    </w:p>
  </w:endnote>
  <w:endnote w:type="continuationSeparator" w:id="0">
    <w:p w14:paraId="207B20EC" w14:textId="77777777" w:rsidR="001026EF" w:rsidRDefault="001026EF" w:rsidP="0020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3201" w14:textId="77777777" w:rsidR="001026EF" w:rsidRDefault="001026EF" w:rsidP="002003B9">
      <w:r>
        <w:separator/>
      </w:r>
    </w:p>
  </w:footnote>
  <w:footnote w:type="continuationSeparator" w:id="0">
    <w:p w14:paraId="702658DF" w14:textId="77777777" w:rsidR="001026EF" w:rsidRDefault="001026EF" w:rsidP="0020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63886"/>
      <w:docPartObj>
        <w:docPartGallery w:val="Page Numbers (Top of Page)"/>
        <w:docPartUnique/>
      </w:docPartObj>
    </w:sdtPr>
    <w:sdtContent>
      <w:p w14:paraId="015B3D83" w14:textId="72234578" w:rsidR="00E1319B" w:rsidRDefault="00E1319B">
        <w:pPr>
          <w:pStyle w:val="Antrats"/>
          <w:jc w:val="center"/>
        </w:pPr>
        <w:r>
          <w:fldChar w:fldCharType="begin"/>
        </w:r>
        <w:r>
          <w:instrText>PAGE   \* MERGEFORMAT</w:instrText>
        </w:r>
        <w:r>
          <w:fldChar w:fldCharType="separate"/>
        </w:r>
        <w:r>
          <w:t>2</w:t>
        </w:r>
        <w:r>
          <w:fldChar w:fldCharType="end"/>
        </w:r>
      </w:p>
    </w:sdtContent>
  </w:sdt>
  <w:p w14:paraId="4EE43A0C" w14:textId="5DAC58FC" w:rsidR="002003B9" w:rsidRDefault="002003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03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2C4EA7"/>
    <w:multiLevelType w:val="hybridMultilevel"/>
    <w:tmpl w:val="AFE6B064"/>
    <w:lvl w:ilvl="0" w:tplc="1506DA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24866227">
    <w:abstractNumId w:val="0"/>
  </w:num>
  <w:num w:numId="2" w16cid:durableId="152682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B9"/>
    <w:rsid w:val="00051545"/>
    <w:rsid w:val="00082084"/>
    <w:rsid w:val="000A5940"/>
    <w:rsid w:val="00101A7C"/>
    <w:rsid w:val="001026EF"/>
    <w:rsid w:val="001504F9"/>
    <w:rsid w:val="002003B9"/>
    <w:rsid w:val="00327318"/>
    <w:rsid w:val="003C7B6F"/>
    <w:rsid w:val="003E17A9"/>
    <w:rsid w:val="0053004B"/>
    <w:rsid w:val="00644FEC"/>
    <w:rsid w:val="00661763"/>
    <w:rsid w:val="00724BB8"/>
    <w:rsid w:val="008762B2"/>
    <w:rsid w:val="008A6000"/>
    <w:rsid w:val="00931150"/>
    <w:rsid w:val="00950537"/>
    <w:rsid w:val="00950943"/>
    <w:rsid w:val="00963A02"/>
    <w:rsid w:val="00991E32"/>
    <w:rsid w:val="00AC59BE"/>
    <w:rsid w:val="00BD7337"/>
    <w:rsid w:val="00C26D72"/>
    <w:rsid w:val="00C357A0"/>
    <w:rsid w:val="00D5133B"/>
    <w:rsid w:val="00D74E9E"/>
    <w:rsid w:val="00E1319B"/>
    <w:rsid w:val="00E836EB"/>
    <w:rsid w:val="00EE117C"/>
    <w:rsid w:val="00F326E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B6AC"/>
  <w15:chartTrackingRefBased/>
  <w15:docId w15:val="{7CA8F11D-C53D-48C0-A43B-2411F7EB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3B9"/>
    <w:pPr>
      <w:spacing w:after="0" w:line="240" w:lineRule="auto"/>
    </w:pPr>
    <w:rPr>
      <w:rFonts w:ascii="Times New Roman" w:eastAsia="Times New Roman" w:hAnsi="Times New Roman" w:cs="Times New Roman"/>
      <w:kern w:val="0"/>
      <w:szCs w:val="20"/>
      <w:lang w:eastAsia="en-US"/>
      <w14:ligatures w14:val="none"/>
    </w:rPr>
  </w:style>
  <w:style w:type="paragraph" w:styleId="Antrat1">
    <w:name w:val="heading 1"/>
    <w:basedOn w:val="prastasis"/>
    <w:next w:val="prastasis"/>
    <w:link w:val="Antrat1Diagrama"/>
    <w:uiPriority w:val="9"/>
    <w:qFormat/>
    <w:rsid w:val="00200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0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03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03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03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03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3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3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3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3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03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03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03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03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03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3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3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3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3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3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3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3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3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03B9"/>
    <w:rPr>
      <w:i/>
      <w:iCs/>
      <w:color w:val="404040" w:themeColor="text1" w:themeTint="BF"/>
    </w:rPr>
  </w:style>
  <w:style w:type="paragraph" w:styleId="Sraopastraipa">
    <w:name w:val="List Paragraph"/>
    <w:aliases w:val="H&amp;P List Paragraph,2,#Listenabsatz,Párrafo de lista1,Liststycke,Listenabsatz1,List Paragraph11,Paragraphe de liste1,P?rrafo de lista,P?rrafo de lista1,Párrafo de lista,List not in Table,Buletai,Bullet EY,List Paragraph21,lp1,Bullet 1"/>
    <w:basedOn w:val="prastasis"/>
    <w:link w:val="SraopastraipaDiagrama"/>
    <w:uiPriority w:val="34"/>
    <w:qFormat/>
    <w:rsid w:val="002003B9"/>
    <w:pPr>
      <w:ind w:left="720"/>
      <w:contextualSpacing/>
    </w:pPr>
  </w:style>
  <w:style w:type="character" w:styleId="Rykuspabraukimas">
    <w:name w:val="Intense Emphasis"/>
    <w:basedOn w:val="Numatytasispastraiposriftas"/>
    <w:uiPriority w:val="21"/>
    <w:qFormat/>
    <w:rsid w:val="002003B9"/>
    <w:rPr>
      <w:i/>
      <w:iCs/>
      <w:color w:val="0F4761" w:themeColor="accent1" w:themeShade="BF"/>
    </w:rPr>
  </w:style>
  <w:style w:type="paragraph" w:styleId="Iskirtacitata">
    <w:name w:val="Intense Quote"/>
    <w:basedOn w:val="prastasis"/>
    <w:next w:val="prastasis"/>
    <w:link w:val="IskirtacitataDiagrama"/>
    <w:uiPriority w:val="30"/>
    <w:qFormat/>
    <w:rsid w:val="00200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03B9"/>
    <w:rPr>
      <w:i/>
      <w:iCs/>
      <w:color w:val="0F4761" w:themeColor="accent1" w:themeShade="BF"/>
    </w:rPr>
  </w:style>
  <w:style w:type="character" w:styleId="Rykinuoroda">
    <w:name w:val="Intense Reference"/>
    <w:basedOn w:val="Numatytasispastraiposriftas"/>
    <w:uiPriority w:val="32"/>
    <w:qFormat/>
    <w:rsid w:val="002003B9"/>
    <w:rPr>
      <w:b/>
      <w:bCs/>
      <w:smallCaps/>
      <w:color w:val="0F4761" w:themeColor="accent1" w:themeShade="BF"/>
      <w:spacing w:val="5"/>
    </w:rPr>
  </w:style>
  <w:style w:type="character" w:customStyle="1" w:styleId="SraopastraipaDiagrama">
    <w:name w:val="Sąrašo pastraipa Diagrama"/>
    <w:aliases w:val="H&amp;P List Paragraph Diagrama,2 Diagrama,#Listenabsatz Diagrama,Párrafo de lista1 Diagrama,Liststycke Diagrama,Listenabsatz1 Diagrama,List Paragraph11 Diagrama,Paragraphe de liste1 Diagrama,P?rrafo de lista Diagrama,lp1 Diagrama"/>
    <w:basedOn w:val="Numatytasispastraiposriftas"/>
    <w:link w:val="Sraopastraipa"/>
    <w:uiPriority w:val="34"/>
    <w:qFormat/>
    <w:rsid w:val="002003B9"/>
  </w:style>
  <w:style w:type="paragraph" w:styleId="Antrats">
    <w:name w:val="header"/>
    <w:basedOn w:val="prastasis"/>
    <w:link w:val="AntratsDiagrama"/>
    <w:uiPriority w:val="99"/>
    <w:unhideWhenUsed/>
    <w:rsid w:val="002003B9"/>
    <w:pPr>
      <w:tabs>
        <w:tab w:val="center" w:pos="4819"/>
        <w:tab w:val="right" w:pos="9638"/>
      </w:tabs>
    </w:pPr>
  </w:style>
  <w:style w:type="character" w:customStyle="1" w:styleId="AntratsDiagrama">
    <w:name w:val="Antraštės Diagrama"/>
    <w:basedOn w:val="Numatytasispastraiposriftas"/>
    <w:link w:val="Antrats"/>
    <w:uiPriority w:val="99"/>
    <w:rsid w:val="002003B9"/>
    <w:rPr>
      <w:rFonts w:ascii="Times New Roman" w:eastAsia="Times New Roman" w:hAnsi="Times New Roman" w:cs="Times New Roman"/>
      <w:kern w:val="0"/>
      <w:szCs w:val="20"/>
      <w:lang w:eastAsia="en-US"/>
      <w14:ligatures w14:val="none"/>
    </w:rPr>
  </w:style>
  <w:style w:type="paragraph" w:styleId="Porat">
    <w:name w:val="footer"/>
    <w:basedOn w:val="prastasis"/>
    <w:link w:val="PoratDiagrama"/>
    <w:uiPriority w:val="99"/>
    <w:unhideWhenUsed/>
    <w:rsid w:val="00E1319B"/>
    <w:pPr>
      <w:tabs>
        <w:tab w:val="center" w:pos="4819"/>
        <w:tab w:val="right" w:pos="9638"/>
      </w:tabs>
    </w:pPr>
  </w:style>
  <w:style w:type="character" w:customStyle="1" w:styleId="PoratDiagrama">
    <w:name w:val="Poraštė Diagrama"/>
    <w:basedOn w:val="Numatytasispastraiposriftas"/>
    <w:link w:val="Porat"/>
    <w:uiPriority w:val="99"/>
    <w:rsid w:val="00E1319B"/>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5</Pages>
  <Words>13156</Words>
  <Characters>7500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Adomaitytė</dc:creator>
  <cp:keywords/>
  <dc:description/>
  <cp:lastModifiedBy>Gediminas Nicys</cp:lastModifiedBy>
  <cp:revision>25</cp:revision>
  <dcterms:created xsi:type="dcterms:W3CDTF">2025-10-02T09:53:00Z</dcterms:created>
  <dcterms:modified xsi:type="dcterms:W3CDTF">2025-10-09T10:18:00Z</dcterms:modified>
</cp:coreProperties>
</file>