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B215" w14:textId="77777777"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Rekonstruojant ar remontuojant esamas OL vadovautis tipiniais oro linijų albumais.</w:t>
      </w:r>
    </w:p>
    <w:p w14:paraId="29C776AB" w14:textId="1011FDC3" w:rsidR="00A72B55" w:rsidRPr="00CD4AB8" w:rsidRDefault="006B2611"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Rekonstruojant vienfazes OL ir n</w:t>
      </w:r>
      <w:r w:rsidR="00A72B55" w:rsidRPr="00CD4AB8">
        <w:rPr>
          <w:rFonts w:ascii="Arial" w:hAnsi="Arial" w:cs="Arial"/>
          <w:sz w:val="22"/>
        </w:rPr>
        <w:t>aujai statomas KL ir OKL linijas įrengti trifazes.</w:t>
      </w:r>
    </w:p>
    <w:p w14:paraId="642049F2" w14:textId="77777777"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 xml:space="preserve">Įrengiant naujas arba rekonstruojant esamas 0,4 </w:t>
      </w:r>
      <w:proofErr w:type="spellStart"/>
      <w:r w:rsidRPr="00CD4AB8">
        <w:rPr>
          <w:rFonts w:ascii="Arial" w:hAnsi="Arial" w:cs="Arial"/>
          <w:sz w:val="22"/>
        </w:rPr>
        <w:t>kV</w:t>
      </w:r>
      <w:proofErr w:type="spellEnd"/>
      <w:r w:rsidRPr="00CD4AB8">
        <w:rPr>
          <w:rFonts w:ascii="Arial" w:hAnsi="Arial" w:cs="Arial"/>
          <w:sz w:val="22"/>
        </w:rPr>
        <w:t xml:space="preserve"> elektros linijas, atsižvelgiant į esamus ir perspektyvinius EE srautus, naudoti šio tipo linijas:</w:t>
      </w:r>
    </w:p>
    <w:p w14:paraId="45C1C239" w14:textId="77777777" w:rsidR="00A72B55" w:rsidRPr="00CD4AB8" w:rsidRDefault="00A72B55" w:rsidP="00A72B55">
      <w:pPr>
        <w:pStyle w:val="ListParagraph"/>
        <w:spacing w:after="0" w:line="240" w:lineRule="auto"/>
        <w:ind w:left="0"/>
        <w:jc w:val="both"/>
        <w:rPr>
          <w:rFonts w:ascii="Arial" w:hAnsi="Arial" w:cs="Arial"/>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126"/>
        <w:gridCol w:w="4395"/>
      </w:tblGrid>
      <w:tr w:rsidR="00A72B55" w:rsidRPr="00CD4AB8" w14:paraId="2C672C3E" w14:textId="77777777" w:rsidTr="190FB8BA">
        <w:trPr>
          <w:trHeight w:val="340"/>
        </w:trPr>
        <w:tc>
          <w:tcPr>
            <w:tcW w:w="3085" w:type="dxa"/>
            <w:shd w:val="clear" w:color="auto" w:fill="F2F2F2" w:themeFill="background1" w:themeFillShade="F2"/>
            <w:vAlign w:val="center"/>
          </w:tcPr>
          <w:p w14:paraId="3544E178"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EL tipas</w:t>
            </w:r>
          </w:p>
        </w:tc>
        <w:tc>
          <w:tcPr>
            <w:tcW w:w="2126" w:type="dxa"/>
            <w:shd w:val="clear" w:color="auto" w:fill="F2F2F2" w:themeFill="background1" w:themeFillShade="F2"/>
            <w:vAlign w:val="center"/>
          </w:tcPr>
          <w:p w14:paraId="2E8A8D7D" w14:textId="77777777" w:rsidR="00A72B55" w:rsidRPr="00CD4AB8" w:rsidRDefault="00A72B55" w:rsidP="00A72B55">
            <w:pPr>
              <w:pStyle w:val="ListParagraph"/>
              <w:spacing w:after="0" w:line="240" w:lineRule="auto"/>
              <w:ind w:left="0"/>
              <w:rPr>
                <w:rFonts w:ascii="Arial" w:hAnsi="Arial" w:cs="Arial"/>
                <w:b/>
                <w:sz w:val="22"/>
                <w:lang w:val="en-US"/>
              </w:rPr>
            </w:pPr>
            <w:r w:rsidRPr="00CD4AB8">
              <w:rPr>
                <w:rFonts w:ascii="Arial" w:hAnsi="Arial" w:cs="Arial"/>
                <w:sz w:val="22"/>
              </w:rPr>
              <w:t>Laidininkų skerspjūvis, mm</w:t>
            </w:r>
            <w:r w:rsidRPr="00CD4AB8">
              <w:rPr>
                <w:rFonts w:ascii="Arial" w:hAnsi="Arial" w:cs="Arial"/>
                <w:sz w:val="22"/>
                <w:lang w:val="en-US"/>
              </w:rPr>
              <w:t>2</w:t>
            </w:r>
          </w:p>
        </w:tc>
        <w:tc>
          <w:tcPr>
            <w:tcW w:w="4395" w:type="dxa"/>
            <w:shd w:val="clear" w:color="auto" w:fill="F2F2F2" w:themeFill="background1" w:themeFillShade="F2"/>
            <w:vAlign w:val="center"/>
          </w:tcPr>
          <w:p w14:paraId="1462C689"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Pastaba</w:t>
            </w:r>
          </w:p>
        </w:tc>
      </w:tr>
      <w:tr w:rsidR="00A72B55" w:rsidRPr="00CD4AB8" w14:paraId="1AA6FAE5" w14:textId="77777777" w:rsidTr="190FB8BA">
        <w:trPr>
          <w:trHeight w:val="340"/>
        </w:trPr>
        <w:tc>
          <w:tcPr>
            <w:tcW w:w="3085" w:type="dxa"/>
            <w:shd w:val="clear" w:color="auto" w:fill="FFFFFF" w:themeFill="background1"/>
            <w:vAlign w:val="center"/>
          </w:tcPr>
          <w:p w14:paraId="0D192264"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Magistralinė KL</w:t>
            </w:r>
          </w:p>
        </w:tc>
        <w:tc>
          <w:tcPr>
            <w:tcW w:w="2126" w:type="dxa"/>
            <w:shd w:val="clear" w:color="auto" w:fill="FFFFFF" w:themeFill="background1"/>
            <w:vAlign w:val="center"/>
          </w:tcPr>
          <w:p w14:paraId="1848FDF8" w14:textId="3BA4118E"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1</w:t>
            </w:r>
            <w:r w:rsidR="00BB77A9" w:rsidRPr="00CD4AB8">
              <w:rPr>
                <w:rFonts w:ascii="Arial" w:hAnsi="Arial" w:cs="Arial"/>
                <w:sz w:val="22"/>
              </w:rPr>
              <w:t>5</w:t>
            </w:r>
            <w:r w:rsidRPr="00CD4AB8">
              <w:rPr>
                <w:rFonts w:ascii="Arial" w:hAnsi="Arial" w:cs="Arial"/>
                <w:sz w:val="22"/>
              </w:rPr>
              <w:t>0, 240</w:t>
            </w:r>
          </w:p>
        </w:tc>
        <w:tc>
          <w:tcPr>
            <w:tcW w:w="4395" w:type="dxa"/>
            <w:vMerge w:val="restart"/>
            <w:shd w:val="clear" w:color="auto" w:fill="FFFFFF" w:themeFill="background1"/>
            <w:vAlign w:val="center"/>
          </w:tcPr>
          <w:p w14:paraId="4DCEEFE8" w14:textId="77777777" w:rsidR="00A72B55" w:rsidRPr="00CD4AB8" w:rsidRDefault="00A72B55" w:rsidP="00A72B55">
            <w:pPr>
              <w:pStyle w:val="ListParagraph"/>
              <w:spacing w:after="0" w:line="240" w:lineRule="auto"/>
              <w:ind w:left="0"/>
              <w:rPr>
                <w:rFonts w:ascii="Arial" w:hAnsi="Arial" w:cs="Arial"/>
                <w:sz w:val="22"/>
              </w:rPr>
            </w:pPr>
            <w:r w:rsidRPr="00CD4AB8">
              <w:rPr>
                <w:rFonts w:ascii="Arial" w:hAnsi="Arial" w:cs="Arial"/>
                <w:sz w:val="22"/>
              </w:rPr>
              <w:t>KL (</w:t>
            </w:r>
            <w:proofErr w:type="spellStart"/>
            <w:r w:rsidRPr="00CD4AB8">
              <w:rPr>
                <w:rFonts w:ascii="Arial" w:hAnsi="Arial" w:cs="Arial"/>
                <w:sz w:val="22"/>
              </w:rPr>
              <w:t>keturgyslis</w:t>
            </w:r>
            <w:proofErr w:type="spellEnd"/>
            <w:r w:rsidRPr="00CD4AB8">
              <w:rPr>
                <w:rFonts w:ascii="Arial" w:hAnsi="Arial" w:cs="Arial"/>
                <w:sz w:val="22"/>
              </w:rPr>
              <w:t xml:space="preserve"> aliuminio laidininkų kabelis su bendru izoliacijos apvalkalu)</w:t>
            </w:r>
          </w:p>
          <w:p w14:paraId="4343C9F1" w14:textId="675D67D4" w:rsidR="00BB77A9" w:rsidRPr="00CD4AB8" w:rsidRDefault="38A2D3B9" w:rsidP="190FB8BA">
            <w:pPr>
              <w:pStyle w:val="ListParagraph"/>
              <w:spacing w:after="0" w:line="240" w:lineRule="auto"/>
              <w:ind w:left="0"/>
              <w:rPr>
                <w:rFonts w:ascii="Arial" w:hAnsi="Arial" w:cs="Arial"/>
                <w:sz w:val="22"/>
              </w:rPr>
            </w:pPr>
            <w:r w:rsidRPr="00CD4AB8">
              <w:rPr>
                <w:rFonts w:ascii="Arial" w:hAnsi="Arial" w:cs="Arial"/>
                <w:sz w:val="22"/>
              </w:rPr>
              <w:t>I-II lygmens vietovėse</w:t>
            </w:r>
            <w:r w:rsidR="7FB2EFDB" w:rsidRPr="00CD4AB8">
              <w:rPr>
                <w:rFonts w:ascii="Arial" w:hAnsi="Arial" w:cs="Arial"/>
                <w:sz w:val="22"/>
              </w:rPr>
              <w:t xml:space="preserve"> </w:t>
            </w:r>
            <w:r w:rsidRPr="00CD4AB8">
              <w:rPr>
                <w:rFonts w:ascii="Arial" w:hAnsi="Arial" w:cs="Arial"/>
                <w:sz w:val="22"/>
              </w:rPr>
              <w:t>magistralinėse KL</w:t>
            </w:r>
            <w:r w:rsidR="0AD9A5CC" w:rsidRPr="00CD4AB8">
              <w:rPr>
                <w:rFonts w:ascii="Arial" w:hAnsi="Arial" w:cs="Arial"/>
                <w:sz w:val="22"/>
              </w:rPr>
              <w:t xml:space="preserve"> ir visais atvejais</w:t>
            </w:r>
            <w:r w:rsidR="19439822" w:rsidRPr="00CD4AB8">
              <w:rPr>
                <w:rFonts w:ascii="Arial" w:hAnsi="Arial" w:cs="Arial"/>
                <w:sz w:val="22"/>
              </w:rPr>
              <w:t xml:space="preserve"> nepriklausomai nuo vietovės lygmens</w:t>
            </w:r>
            <w:r w:rsidR="0AD9A5CC" w:rsidRPr="00CD4AB8">
              <w:rPr>
                <w:rFonts w:ascii="Arial" w:hAnsi="Arial" w:cs="Arial"/>
                <w:sz w:val="22"/>
              </w:rPr>
              <w:t xml:space="preserve"> projektuojant kvartalus </w:t>
            </w:r>
            <w:r w:rsidRPr="00CD4AB8">
              <w:rPr>
                <w:rFonts w:ascii="Arial" w:hAnsi="Arial" w:cs="Arial"/>
                <w:sz w:val="22"/>
              </w:rPr>
              <w:t>naudoti 240 mm</w:t>
            </w:r>
            <w:r w:rsidRPr="00CD4AB8">
              <w:rPr>
                <w:rFonts w:ascii="Arial" w:hAnsi="Arial" w:cs="Arial"/>
                <w:sz w:val="22"/>
                <w:vertAlign w:val="superscript"/>
              </w:rPr>
              <w:t>2</w:t>
            </w:r>
          </w:p>
        </w:tc>
      </w:tr>
      <w:tr w:rsidR="00A72B55" w:rsidRPr="00CD4AB8" w14:paraId="2C23C4F6" w14:textId="77777777" w:rsidTr="190FB8BA">
        <w:trPr>
          <w:trHeight w:val="340"/>
        </w:trPr>
        <w:tc>
          <w:tcPr>
            <w:tcW w:w="3085" w:type="dxa"/>
            <w:shd w:val="clear" w:color="auto" w:fill="FFFFFF" w:themeFill="background1"/>
            <w:vAlign w:val="center"/>
          </w:tcPr>
          <w:p w14:paraId="12F3DC97" w14:textId="77777777" w:rsidR="00A72B55" w:rsidRPr="00CD4AB8" w:rsidRDefault="00A72B55" w:rsidP="190FB8BA">
            <w:pPr>
              <w:pStyle w:val="ListParagraph"/>
              <w:spacing w:after="0" w:line="240" w:lineRule="auto"/>
              <w:ind w:left="0"/>
              <w:rPr>
                <w:rFonts w:ascii="Arial" w:hAnsi="Arial" w:cs="Arial"/>
                <w:b/>
                <w:bCs/>
                <w:sz w:val="22"/>
              </w:rPr>
            </w:pPr>
            <w:proofErr w:type="spellStart"/>
            <w:r w:rsidRPr="00CD4AB8">
              <w:rPr>
                <w:rFonts w:ascii="Arial" w:hAnsi="Arial" w:cs="Arial"/>
                <w:sz w:val="22"/>
              </w:rPr>
              <w:t>Atšakinė</w:t>
            </w:r>
            <w:proofErr w:type="spellEnd"/>
            <w:r w:rsidRPr="00CD4AB8">
              <w:rPr>
                <w:rFonts w:ascii="Arial" w:hAnsi="Arial" w:cs="Arial"/>
                <w:sz w:val="22"/>
              </w:rPr>
              <w:t xml:space="preserve"> KL</w:t>
            </w:r>
          </w:p>
        </w:tc>
        <w:tc>
          <w:tcPr>
            <w:tcW w:w="2126" w:type="dxa"/>
            <w:shd w:val="clear" w:color="auto" w:fill="FFFFFF" w:themeFill="background1"/>
            <w:vAlign w:val="center"/>
          </w:tcPr>
          <w:p w14:paraId="30624594" w14:textId="5CF10454" w:rsidR="00A72B55" w:rsidRPr="00CD4AB8" w:rsidRDefault="00682283" w:rsidP="00A72B55">
            <w:pPr>
              <w:pStyle w:val="ListParagraph"/>
              <w:spacing w:after="0" w:line="240" w:lineRule="auto"/>
              <w:ind w:left="0"/>
              <w:rPr>
                <w:rFonts w:ascii="Arial" w:hAnsi="Arial" w:cs="Arial"/>
                <w:b/>
                <w:sz w:val="22"/>
              </w:rPr>
            </w:pPr>
            <w:r w:rsidRPr="00CD4AB8">
              <w:rPr>
                <w:rFonts w:ascii="Arial" w:hAnsi="Arial" w:cs="Arial"/>
                <w:sz w:val="22"/>
              </w:rPr>
              <w:t xml:space="preserve">≥ </w:t>
            </w:r>
            <w:r w:rsidR="00850404" w:rsidRPr="00CD4AB8">
              <w:rPr>
                <w:rFonts w:ascii="Arial" w:hAnsi="Arial" w:cs="Arial"/>
                <w:sz w:val="22"/>
              </w:rPr>
              <w:t>9</w:t>
            </w:r>
            <w:r w:rsidR="00677991" w:rsidRPr="00CD4AB8">
              <w:rPr>
                <w:rFonts w:ascii="Arial" w:hAnsi="Arial" w:cs="Arial"/>
                <w:sz w:val="22"/>
              </w:rPr>
              <w:t>5*</w:t>
            </w:r>
          </w:p>
        </w:tc>
        <w:tc>
          <w:tcPr>
            <w:tcW w:w="4395" w:type="dxa"/>
            <w:vMerge/>
            <w:vAlign w:val="center"/>
          </w:tcPr>
          <w:p w14:paraId="4514057F" w14:textId="77777777" w:rsidR="00A72B55" w:rsidRPr="00CD4AB8" w:rsidRDefault="00A72B55" w:rsidP="00A72B55">
            <w:pPr>
              <w:pStyle w:val="ListParagraph"/>
              <w:spacing w:after="0" w:line="240" w:lineRule="auto"/>
              <w:ind w:left="0"/>
              <w:rPr>
                <w:rFonts w:ascii="Arial" w:hAnsi="Arial" w:cs="Arial"/>
                <w:b/>
                <w:sz w:val="22"/>
              </w:rPr>
            </w:pPr>
          </w:p>
        </w:tc>
      </w:tr>
      <w:tr w:rsidR="00A72B55" w:rsidRPr="00CD4AB8" w14:paraId="0988CB3C" w14:textId="77777777" w:rsidTr="190FB8BA">
        <w:trPr>
          <w:trHeight w:val="340"/>
        </w:trPr>
        <w:tc>
          <w:tcPr>
            <w:tcW w:w="3085" w:type="dxa"/>
            <w:shd w:val="clear" w:color="auto" w:fill="FFFFFF" w:themeFill="background1"/>
            <w:vAlign w:val="center"/>
          </w:tcPr>
          <w:p w14:paraId="7347D373"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Magistralinė OL</w:t>
            </w:r>
          </w:p>
        </w:tc>
        <w:tc>
          <w:tcPr>
            <w:tcW w:w="2126" w:type="dxa"/>
            <w:shd w:val="clear" w:color="auto" w:fill="FFFFFF" w:themeFill="background1"/>
            <w:vAlign w:val="center"/>
          </w:tcPr>
          <w:p w14:paraId="2587EAED"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70, 120</w:t>
            </w:r>
          </w:p>
        </w:tc>
        <w:tc>
          <w:tcPr>
            <w:tcW w:w="4395" w:type="dxa"/>
            <w:vMerge w:val="restart"/>
            <w:shd w:val="clear" w:color="auto" w:fill="FFFFFF" w:themeFill="background1"/>
            <w:vAlign w:val="center"/>
          </w:tcPr>
          <w:p w14:paraId="6A4C3B38"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OKL</w:t>
            </w:r>
          </w:p>
        </w:tc>
      </w:tr>
      <w:tr w:rsidR="00A72B55" w:rsidRPr="00CD4AB8" w14:paraId="6DE8F609" w14:textId="77777777" w:rsidTr="190FB8BA">
        <w:trPr>
          <w:trHeight w:val="340"/>
        </w:trPr>
        <w:tc>
          <w:tcPr>
            <w:tcW w:w="3085" w:type="dxa"/>
            <w:shd w:val="clear" w:color="auto" w:fill="FFFFFF" w:themeFill="background1"/>
            <w:vAlign w:val="center"/>
          </w:tcPr>
          <w:p w14:paraId="5FE961E2" w14:textId="77777777" w:rsidR="00A72B55" w:rsidRPr="00CD4AB8" w:rsidRDefault="00A72B55" w:rsidP="00A72B55">
            <w:pPr>
              <w:pStyle w:val="ListParagraph"/>
              <w:spacing w:after="0" w:line="240" w:lineRule="auto"/>
              <w:ind w:left="0"/>
              <w:rPr>
                <w:rFonts w:ascii="Arial" w:hAnsi="Arial" w:cs="Arial"/>
                <w:b/>
                <w:sz w:val="22"/>
              </w:rPr>
            </w:pPr>
            <w:proofErr w:type="spellStart"/>
            <w:r w:rsidRPr="00CD4AB8">
              <w:rPr>
                <w:rFonts w:ascii="Arial" w:hAnsi="Arial" w:cs="Arial"/>
                <w:sz w:val="22"/>
              </w:rPr>
              <w:t>Atšakinė</w:t>
            </w:r>
            <w:proofErr w:type="spellEnd"/>
            <w:r w:rsidRPr="00CD4AB8">
              <w:rPr>
                <w:rFonts w:ascii="Arial" w:hAnsi="Arial" w:cs="Arial"/>
                <w:sz w:val="22"/>
              </w:rPr>
              <w:t xml:space="preserve"> OL</w:t>
            </w:r>
          </w:p>
        </w:tc>
        <w:tc>
          <w:tcPr>
            <w:tcW w:w="2126" w:type="dxa"/>
            <w:shd w:val="clear" w:color="auto" w:fill="FFFFFF" w:themeFill="background1"/>
            <w:vAlign w:val="center"/>
          </w:tcPr>
          <w:p w14:paraId="175D17EF" w14:textId="2A3D837B" w:rsidR="00A72B55" w:rsidRPr="00CD4AB8" w:rsidRDefault="00A72B55" w:rsidP="32BBF8DE">
            <w:pPr>
              <w:pStyle w:val="ListParagraph"/>
              <w:spacing w:after="0" w:line="240" w:lineRule="auto"/>
              <w:ind w:left="0"/>
              <w:rPr>
                <w:rFonts w:ascii="Arial" w:hAnsi="Arial" w:cs="Arial"/>
                <w:b/>
                <w:bCs/>
                <w:sz w:val="22"/>
              </w:rPr>
            </w:pPr>
            <w:r w:rsidRPr="00CD4AB8">
              <w:rPr>
                <w:rFonts w:ascii="Arial" w:hAnsi="Arial" w:cs="Arial"/>
                <w:sz w:val="22"/>
              </w:rPr>
              <w:t>35, 50, 70</w:t>
            </w:r>
          </w:p>
        </w:tc>
        <w:tc>
          <w:tcPr>
            <w:tcW w:w="4395" w:type="dxa"/>
            <w:vMerge/>
            <w:vAlign w:val="center"/>
          </w:tcPr>
          <w:p w14:paraId="696BF6D3" w14:textId="77777777" w:rsidR="00A72B55" w:rsidRPr="00CD4AB8" w:rsidRDefault="00A72B55" w:rsidP="00A72B55">
            <w:pPr>
              <w:pStyle w:val="ListParagraph"/>
              <w:spacing w:after="0" w:line="240" w:lineRule="auto"/>
              <w:ind w:left="0"/>
              <w:rPr>
                <w:rFonts w:ascii="Arial" w:hAnsi="Arial" w:cs="Arial"/>
                <w:b/>
                <w:sz w:val="22"/>
              </w:rPr>
            </w:pPr>
          </w:p>
        </w:tc>
      </w:tr>
      <w:tr w:rsidR="00A72B55" w:rsidRPr="00CD4AB8" w14:paraId="3D40B5CE" w14:textId="77777777" w:rsidTr="190FB8BA">
        <w:trPr>
          <w:trHeight w:val="340"/>
        </w:trPr>
        <w:tc>
          <w:tcPr>
            <w:tcW w:w="3085" w:type="dxa"/>
            <w:shd w:val="clear" w:color="auto" w:fill="FFFFFF" w:themeFill="background1"/>
            <w:vAlign w:val="center"/>
          </w:tcPr>
          <w:p w14:paraId="1D339B00"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Atvadų įrengimui</w:t>
            </w:r>
          </w:p>
        </w:tc>
        <w:tc>
          <w:tcPr>
            <w:tcW w:w="2126" w:type="dxa"/>
            <w:shd w:val="clear" w:color="auto" w:fill="FFFFFF" w:themeFill="background1"/>
            <w:vAlign w:val="center"/>
          </w:tcPr>
          <w:p w14:paraId="5FCE1FD9" w14:textId="77777777" w:rsidR="00A72B55" w:rsidRPr="00CD4AB8" w:rsidRDefault="00A72B55" w:rsidP="00A72B55">
            <w:pPr>
              <w:pStyle w:val="ListParagraph"/>
              <w:spacing w:after="0" w:line="240" w:lineRule="auto"/>
              <w:ind w:left="0"/>
              <w:rPr>
                <w:rFonts w:ascii="Arial" w:hAnsi="Arial" w:cs="Arial"/>
                <w:b/>
                <w:sz w:val="22"/>
                <w:lang w:val="en-US"/>
              </w:rPr>
            </w:pPr>
            <w:r w:rsidRPr="00CD4AB8">
              <w:rPr>
                <w:rFonts w:ascii="Arial" w:hAnsi="Arial" w:cs="Arial"/>
                <w:sz w:val="22"/>
              </w:rPr>
              <w:t xml:space="preserve">Nuo </w:t>
            </w:r>
            <w:r w:rsidRPr="00CD4AB8">
              <w:rPr>
                <w:rFonts w:ascii="Arial" w:hAnsi="Arial" w:cs="Arial"/>
                <w:sz w:val="22"/>
                <w:lang w:val="en-US"/>
              </w:rPr>
              <w:t>16</w:t>
            </w:r>
          </w:p>
        </w:tc>
        <w:tc>
          <w:tcPr>
            <w:tcW w:w="4395" w:type="dxa"/>
            <w:shd w:val="clear" w:color="auto" w:fill="FFFFFF" w:themeFill="background1"/>
            <w:vAlign w:val="center"/>
          </w:tcPr>
          <w:p w14:paraId="01A8A14D"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OKL, KL</w:t>
            </w:r>
          </w:p>
        </w:tc>
      </w:tr>
      <w:tr w:rsidR="00A72B55" w:rsidRPr="00CD4AB8" w14:paraId="7836C04A" w14:textId="77777777" w:rsidTr="190FB8BA">
        <w:trPr>
          <w:trHeight w:val="340"/>
        </w:trPr>
        <w:tc>
          <w:tcPr>
            <w:tcW w:w="3085" w:type="dxa"/>
            <w:vAlign w:val="center"/>
          </w:tcPr>
          <w:p w14:paraId="768B6777" w14:textId="1D40EBF2" w:rsidR="00A72B55" w:rsidRPr="00CD4AB8" w:rsidRDefault="00A72B55" w:rsidP="009B06DF">
            <w:pPr>
              <w:pStyle w:val="ListParagraph"/>
              <w:spacing w:after="0" w:line="240" w:lineRule="auto"/>
              <w:ind w:left="0"/>
              <w:rPr>
                <w:rFonts w:ascii="Arial" w:hAnsi="Arial" w:cs="Arial"/>
                <w:b/>
                <w:sz w:val="22"/>
              </w:rPr>
            </w:pPr>
            <w:r w:rsidRPr="00CD4AB8">
              <w:rPr>
                <w:rFonts w:ascii="Arial" w:hAnsi="Arial" w:cs="Arial"/>
                <w:sz w:val="22"/>
              </w:rPr>
              <w:t>Vartotojams skirtų įvadų įrengimui, kai įvadą įrengia ESO</w:t>
            </w:r>
          </w:p>
        </w:tc>
        <w:tc>
          <w:tcPr>
            <w:tcW w:w="2126" w:type="dxa"/>
            <w:vAlign w:val="center"/>
          </w:tcPr>
          <w:p w14:paraId="5D0D3E69" w14:textId="0DF359D6" w:rsidR="00A72B55" w:rsidRPr="00CD4AB8" w:rsidRDefault="00A72B55" w:rsidP="00A72B55">
            <w:pPr>
              <w:pStyle w:val="ListParagraph"/>
              <w:spacing w:after="0" w:line="240" w:lineRule="auto"/>
              <w:ind w:left="0"/>
              <w:rPr>
                <w:rFonts w:ascii="Arial" w:hAnsi="Arial" w:cs="Arial"/>
                <w:b/>
                <w:sz w:val="22"/>
                <w:lang w:val="en-US"/>
              </w:rPr>
            </w:pPr>
            <w:r w:rsidRPr="00CD4AB8">
              <w:rPr>
                <w:rFonts w:ascii="Arial" w:hAnsi="Arial" w:cs="Arial"/>
                <w:sz w:val="22"/>
              </w:rPr>
              <w:t xml:space="preserve">Nuo </w:t>
            </w:r>
            <w:r w:rsidR="00D33C10" w:rsidRPr="00CD4AB8">
              <w:rPr>
                <w:rFonts w:ascii="Arial" w:hAnsi="Arial" w:cs="Arial"/>
                <w:sz w:val="22"/>
                <w:lang w:val="en-US"/>
              </w:rPr>
              <w:t xml:space="preserve">16 </w:t>
            </w:r>
            <w:r w:rsidRPr="00CD4AB8">
              <w:rPr>
                <w:rFonts w:ascii="Arial" w:hAnsi="Arial" w:cs="Arial"/>
                <w:sz w:val="22"/>
                <w:lang w:val="en-US"/>
              </w:rPr>
              <w:t>(</w:t>
            </w:r>
            <w:proofErr w:type="spellStart"/>
            <w:r w:rsidRPr="00CD4AB8">
              <w:rPr>
                <w:rFonts w:ascii="Arial" w:hAnsi="Arial" w:cs="Arial"/>
                <w:sz w:val="22"/>
                <w:lang w:val="en-US"/>
              </w:rPr>
              <w:t>aliuminis</w:t>
            </w:r>
            <w:proofErr w:type="spellEnd"/>
            <w:r w:rsidRPr="00CD4AB8">
              <w:rPr>
                <w:rFonts w:ascii="Arial" w:hAnsi="Arial" w:cs="Arial"/>
                <w:sz w:val="22"/>
                <w:lang w:val="en-US"/>
              </w:rPr>
              <w:t>)</w:t>
            </w:r>
          </w:p>
          <w:p w14:paraId="6020177C" w14:textId="4BCA1246" w:rsidR="00A72B55" w:rsidRPr="00CD4AB8" w:rsidRDefault="00A72B55" w:rsidP="00D33C10">
            <w:pPr>
              <w:pStyle w:val="ListParagraph"/>
              <w:spacing w:after="0" w:line="240" w:lineRule="auto"/>
              <w:ind w:left="0"/>
              <w:rPr>
                <w:rFonts w:ascii="Arial" w:hAnsi="Arial" w:cs="Arial"/>
                <w:b/>
                <w:sz w:val="22"/>
              </w:rPr>
            </w:pPr>
            <w:r w:rsidRPr="00CD4AB8">
              <w:rPr>
                <w:rFonts w:ascii="Arial" w:hAnsi="Arial" w:cs="Arial"/>
                <w:sz w:val="22"/>
                <w:lang w:val="en-US"/>
              </w:rPr>
              <w:t xml:space="preserve">Nuo </w:t>
            </w:r>
            <w:r w:rsidR="00D33C10" w:rsidRPr="00CD4AB8">
              <w:rPr>
                <w:rFonts w:ascii="Arial" w:hAnsi="Arial" w:cs="Arial"/>
                <w:sz w:val="22"/>
                <w:lang w:val="en-US"/>
              </w:rPr>
              <w:t xml:space="preserve">16 </w:t>
            </w:r>
            <w:r w:rsidRPr="00CD4AB8">
              <w:rPr>
                <w:rFonts w:ascii="Arial" w:hAnsi="Arial" w:cs="Arial"/>
                <w:sz w:val="22"/>
                <w:lang w:val="en-US"/>
              </w:rPr>
              <w:t>(</w:t>
            </w:r>
            <w:proofErr w:type="spellStart"/>
            <w:r w:rsidRPr="00CD4AB8">
              <w:rPr>
                <w:rFonts w:ascii="Arial" w:hAnsi="Arial" w:cs="Arial"/>
                <w:sz w:val="22"/>
                <w:lang w:val="en-US"/>
              </w:rPr>
              <w:t>varinis</w:t>
            </w:r>
            <w:proofErr w:type="spellEnd"/>
            <w:r w:rsidRPr="00CD4AB8">
              <w:rPr>
                <w:rFonts w:ascii="Arial" w:hAnsi="Arial" w:cs="Arial"/>
                <w:sz w:val="22"/>
                <w:lang w:val="en-US"/>
              </w:rPr>
              <w:t>)</w:t>
            </w:r>
          </w:p>
        </w:tc>
        <w:tc>
          <w:tcPr>
            <w:tcW w:w="4395" w:type="dxa"/>
            <w:vAlign w:val="center"/>
          </w:tcPr>
          <w:p w14:paraId="4A31EBFA" w14:textId="77777777" w:rsidR="00A72B55" w:rsidRPr="00CD4AB8" w:rsidRDefault="00A72B55" w:rsidP="00A72B55">
            <w:pPr>
              <w:pStyle w:val="ListParagraph"/>
              <w:spacing w:after="0" w:line="240" w:lineRule="auto"/>
              <w:ind w:left="0"/>
              <w:rPr>
                <w:rFonts w:ascii="Arial" w:hAnsi="Arial" w:cs="Arial"/>
                <w:b/>
                <w:sz w:val="22"/>
              </w:rPr>
            </w:pPr>
            <w:r w:rsidRPr="00CD4AB8">
              <w:rPr>
                <w:rFonts w:ascii="Arial" w:hAnsi="Arial" w:cs="Arial"/>
                <w:sz w:val="22"/>
              </w:rPr>
              <w:t>KL (</w:t>
            </w:r>
            <w:proofErr w:type="spellStart"/>
            <w:r w:rsidRPr="00CD4AB8">
              <w:rPr>
                <w:rFonts w:ascii="Arial" w:hAnsi="Arial" w:cs="Arial"/>
                <w:sz w:val="22"/>
              </w:rPr>
              <w:t>penkiagyslis</w:t>
            </w:r>
            <w:proofErr w:type="spellEnd"/>
            <w:r w:rsidRPr="00CD4AB8">
              <w:rPr>
                <w:rFonts w:ascii="Arial" w:hAnsi="Arial" w:cs="Arial"/>
                <w:sz w:val="22"/>
              </w:rPr>
              <w:t xml:space="preserve"> aliumininis arba varinis - tais atvejais, kai vartotojas pareikalauja ir pateikia savo kabelį).</w:t>
            </w:r>
          </w:p>
        </w:tc>
      </w:tr>
    </w:tbl>
    <w:p w14:paraId="02B201EA" w14:textId="6767A445" w:rsidR="00A72B55" w:rsidRPr="00CD4AB8" w:rsidRDefault="00076635" w:rsidP="00076635">
      <w:pPr>
        <w:spacing w:after="0" w:line="240" w:lineRule="auto"/>
        <w:jc w:val="both"/>
        <w:rPr>
          <w:rFonts w:ascii="Arial Narrow" w:hAnsi="Arial Narrow"/>
          <w:sz w:val="20"/>
        </w:rPr>
      </w:pPr>
      <w:r w:rsidRPr="00CD4AB8">
        <w:rPr>
          <w:rFonts w:ascii="Arial Narrow" w:hAnsi="Arial Narrow"/>
          <w:sz w:val="20"/>
        </w:rPr>
        <w:t>*</w:t>
      </w:r>
      <w:r w:rsidR="00677991" w:rsidRPr="00CD4AB8">
        <w:rPr>
          <w:rFonts w:ascii="Arial Narrow" w:hAnsi="Arial Narrow"/>
          <w:sz w:val="20"/>
        </w:rPr>
        <w:t xml:space="preserve">įvertinti </w:t>
      </w:r>
      <w:r w:rsidR="0009314D" w:rsidRPr="00CD4AB8">
        <w:rPr>
          <w:rFonts w:ascii="Arial Narrow" w:hAnsi="Arial Narrow"/>
          <w:sz w:val="20"/>
        </w:rPr>
        <w:t xml:space="preserve">įtampos </w:t>
      </w:r>
      <w:r w:rsidR="00677991" w:rsidRPr="00CD4AB8">
        <w:rPr>
          <w:rFonts w:ascii="Arial Narrow" w:hAnsi="Arial Narrow"/>
          <w:sz w:val="20"/>
        </w:rPr>
        <w:t>nuostoliai</w:t>
      </w:r>
      <w:r w:rsidR="00C70B2B" w:rsidRPr="00CD4AB8">
        <w:rPr>
          <w:rFonts w:ascii="Arial Narrow" w:hAnsi="Arial Narrow"/>
          <w:sz w:val="20"/>
        </w:rPr>
        <w:t xml:space="preserve"> pagal 34 punktą.</w:t>
      </w:r>
    </w:p>
    <w:p w14:paraId="62A767CE" w14:textId="77777777" w:rsidR="00846A70" w:rsidRPr="00CD4AB8" w:rsidRDefault="00846A70" w:rsidP="001A3F38">
      <w:pPr>
        <w:spacing w:after="0" w:line="240" w:lineRule="auto"/>
        <w:jc w:val="both"/>
        <w:rPr>
          <w:rFonts w:ascii="Arial Narrow" w:hAnsi="Arial Narrow"/>
          <w:sz w:val="20"/>
        </w:rPr>
      </w:pPr>
    </w:p>
    <w:p w14:paraId="02001C18" w14:textId="77777777" w:rsidR="00A72B55" w:rsidRPr="00CD4AB8" w:rsidRDefault="00A72B55" w:rsidP="190FB8BA">
      <w:pPr>
        <w:numPr>
          <w:ilvl w:val="0"/>
          <w:numId w:val="2"/>
        </w:numPr>
        <w:tabs>
          <w:tab w:val="left" w:pos="567"/>
        </w:tabs>
        <w:spacing w:after="0" w:line="240" w:lineRule="auto"/>
        <w:ind w:left="0" w:firstLine="0"/>
        <w:mirrorIndents/>
        <w:jc w:val="both"/>
        <w:rPr>
          <w:rFonts w:ascii="Arial" w:hAnsi="Arial" w:cs="Arial"/>
          <w:b/>
          <w:bCs/>
          <w:sz w:val="22"/>
        </w:rPr>
      </w:pPr>
      <w:r w:rsidRPr="00CD4AB8">
        <w:rPr>
          <w:rFonts w:ascii="Arial" w:hAnsi="Arial" w:cs="Arial"/>
          <w:sz w:val="22"/>
        </w:rPr>
        <w:t xml:space="preserve">Įrengiant naujas, rekonstruojant ar remontuojant, iškeliant  esamas 0,4 </w:t>
      </w:r>
      <w:proofErr w:type="spellStart"/>
      <w:r w:rsidRPr="00CD4AB8">
        <w:rPr>
          <w:rFonts w:ascii="Arial" w:hAnsi="Arial" w:cs="Arial"/>
          <w:sz w:val="22"/>
        </w:rPr>
        <w:t>kV</w:t>
      </w:r>
      <w:proofErr w:type="spellEnd"/>
      <w:r w:rsidRPr="00CD4AB8">
        <w:rPr>
          <w:rFonts w:ascii="Arial" w:hAnsi="Arial" w:cs="Arial"/>
          <w:sz w:val="22"/>
        </w:rPr>
        <w:t xml:space="preserve"> elektros linijas, linijos tipą parinkti atsižvelgiant į vietovę bei darbų pobūdį:</w:t>
      </w:r>
    </w:p>
    <w:p w14:paraId="59426D08" w14:textId="77777777" w:rsidR="00A72B55" w:rsidRPr="00CD4AB8" w:rsidRDefault="00A72B55" w:rsidP="00A72B55">
      <w:pPr>
        <w:spacing w:after="0" w:line="240" w:lineRule="auto"/>
        <w:rPr>
          <w:rFonts w:ascii="Arial" w:hAnsi="Arial" w:cs="Arial"/>
          <w:b/>
          <w:sz w:val="22"/>
        </w:rPr>
      </w:pPr>
    </w:p>
    <w:tbl>
      <w:tblPr>
        <w:tblStyle w:val="TableGrid"/>
        <w:tblW w:w="9628" w:type="dxa"/>
        <w:tblLook w:val="04A0" w:firstRow="1" w:lastRow="0" w:firstColumn="1" w:lastColumn="0" w:noHBand="0" w:noVBand="1"/>
      </w:tblPr>
      <w:tblGrid>
        <w:gridCol w:w="1813"/>
        <w:gridCol w:w="951"/>
        <w:gridCol w:w="923"/>
        <w:gridCol w:w="1055"/>
        <w:gridCol w:w="923"/>
        <w:gridCol w:w="3963"/>
      </w:tblGrid>
      <w:tr w:rsidR="00456823" w:rsidRPr="00CD4AB8" w14:paraId="67703847" w14:textId="77777777" w:rsidTr="190FB8BA">
        <w:trPr>
          <w:trHeight w:val="327"/>
        </w:trPr>
        <w:tc>
          <w:tcPr>
            <w:tcW w:w="1813" w:type="dxa"/>
            <w:vMerge w:val="restart"/>
            <w:shd w:val="clear" w:color="auto" w:fill="F2F2F2" w:themeFill="background1" w:themeFillShade="F2"/>
            <w:vAlign w:val="center"/>
          </w:tcPr>
          <w:p w14:paraId="55EFDA10"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Darbų tipas:</w:t>
            </w:r>
          </w:p>
        </w:tc>
        <w:tc>
          <w:tcPr>
            <w:tcW w:w="7815" w:type="dxa"/>
            <w:gridSpan w:val="5"/>
            <w:shd w:val="clear" w:color="auto" w:fill="F2F2F2" w:themeFill="background1" w:themeFillShade="F2"/>
            <w:vAlign w:val="center"/>
          </w:tcPr>
          <w:p w14:paraId="6D8D7938"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Lygmuo</w:t>
            </w:r>
          </w:p>
        </w:tc>
      </w:tr>
      <w:tr w:rsidR="00456823" w:rsidRPr="00CD4AB8" w14:paraId="7FAE902F" w14:textId="77777777" w:rsidTr="190FB8BA">
        <w:trPr>
          <w:trHeight w:val="327"/>
        </w:trPr>
        <w:tc>
          <w:tcPr>
            <w:tcW w:w="1813" w:type="dxa"/>
            <w:vMerge/>
            <w:vAlign w:val="center"/>
          </w:tcPr>
          <w:p w14:paraId="572BDB07" w14:textId="77777777" w:rsidR="00456823" w:rsidRPr="00CD4AB8" w:rsidRDefault="00456823" w:rsidP="00EA2866">
            <w:pPr>
              <w:spacing w:after="0" w:line="240" w:lineRule="auto"/>
              <w:jc w:val="center"/>
              <w:rPr>
                <w:rFonts w:ascii="Arial" w:hAnsi="Arial"/>
                <w:b/>
                <w:sz w:val="20"/>
                <w:szCs w:val="20"/>
              </w:rPr>
            </w:pPr>
          </w:p>
        </w:tc>
        <w:tc>
          <w:tcPr>
            <w:tcW w:w="951" w:type="dxa"/>
            <w:shd w:val="clear" w:color="auto" w:fill="F2F2F2" w:themeFill="background1" w:themeFillShade="F2"/>
            <w:vAlign w:val="center"/>
          </w:tcPr>
          <w:p w14:paraId="487E7036"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I</w:t>
            </w:r>
          </w:p>
        </w:tc>
        <w:tc>
          <w:tcPr>
            <w:tcW w:w="923" w:type="dxa"/>
            <w:shd w:val="clear" w:color="auto" w:fill="F2F2F2" w:themeFill="background1" w:themeFillShade="F2"/>
            <w:vAlign w:val="center"/>
          </w:tcPr>
          <w:p w14:paraId="35A3AB33"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II</w:t>
            </w:r>
          </w:p>
        </w:tc>
        <w:tc>
          <w:tcPr>
            <w:tcW w:w="1055" w:type="dxa"/>
            <w:shd w:val="clear" w:color="auto" w:fill="F2F2F2" w:themeFill="background1" w:themeFillShade="F2"/>
            <w:vAlign w:val="center"/>
          </w:tcPr>
          <w:p w14:paraId="62EB865D"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III</w:t>
            </w:r>
          </w:p>
        </w:tc>
        <w:tc>
          <w:tcPr>
            <w:tcW w:w="923" w:type="dxa"/>
            <w:shd w:val="clear" w:color="auto" w:fill="F2F2F2" w:themeFill="background1" w:themeFillShade="F2"/>
            <w:vAlign w:val="center"/>
          </w:tcPr>
          <w:p w14:paraId="008E7887"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IV</w:t>
            </w:r>
          </w:p>
        </w:tc>
        <w:tc>
          <w:tcPr>
            <w:tcW w:w="3963" w:type="dxa"/>
            <w:shd w:val="clear" w:color="auto" w:fill="F2F2F2" w:themeFill="background1" w:themeFillShade="F2"/>
            <w:vAlign w:val="center"/>
          </w:tcPr>
          <w:p w14:paraId="74B2853E"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I-IV (</w:t>
            </w:r>
            <w:r w:rsidRPr="00CD4AB8">
              <w:rPr>
                <w:rFonts w:ascii="Arial" w:hAnsi="Arial" w:cs="Arial"/>
                <w:sz w:val="20"/>
                <w:szCs w:val="20"/>
              </w:rPr>
              <w:t>OL iškėlimas / Naujos EL įrengimas)</w:t>
            </w:r>
          </w:p>
        </w:tc>
      </w:tr>
      <w:tr w:rsidR="00456823" w:rsidRPr="00CD4AB8" w14:paraId="09728EC3" w14:textId="77777777" w:rsidTr="190FB8BA">
        <w:trPr>
          <w:trHeight w:val="327"/>
        </w:trPr>
        <w:tc>
          <w:tcPr>
            <w:tcW w:w="1813" w:type="dxa"/>
            <w:vAlign w:val="center"/>
          </w:tcPr>
          <w:p w14:paraId="66DE5FC5" w14:textId="77777777" w:rsidR="00456823" w:rsidRPr="00CD4AB8" w:rsidRDefault="00456823" w:rsidP="00EA2866">
            <w:pPr>
              <w:spacing w:after="0" w:line="240" w:lineRule="auto"/>
              <w:jc w:val="center"/>
              <w:rPr>
                <w:rFonts w:ascii="Arial" w:hAnsi="Arial"/>
                <w:b/>
                <w:sz w:val="20"/>
                <w:szCs w:val="20"/>
              </w:rPr>
            </w:pPr>
            <w:proofErr w:type="spellStart"/>
            <w:r w:rsidRPr="00CD4AB8">
              <w:rPr>
                <w:rFonts w:ascii="Arial" w:hAnsi="Arial"/>
                <w:sz w:val="20"/>
                <w:szCs w:val="20"/>
              </w:rPr>
              <w:t>Kabeliavimas</w:t>
            </w:r>
            <w:proofErr w:type="spellEnd"/>
          </w:p>
        </w:tc>
        <w:tc>
          <w:tcPr>
            <w:tcW w:w="951" w:type="dxa"/>
            <w:vAlign w:val="center"/>
          </w:tcPr>
          <w:p w14:paraId="7C0CFCC7"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w:t>
            </w:r>
          </w:p>
        </w:tc>
        <w:tc>
          <w:tcPr>
            <w:tcW w:w="923" w:type="dxa"/>
            <w:vAlign w:val="center"/>
          </w:tcPr>
          <w:p w14:paraId="194A53EF"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w:t>
            </w:r>
          </w:p>
        </w:tc>
        <w:tc>
          <w:tcPr>
            <w:tcW w:w="1055" w:type="dxa"/>
            <w:vAlign w:val="center"/>
          </w:tcPr>
          <w:p w14:paraId="5382B231"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w:t>
            </w:r>
          </w:p>
        </w:tc>
        <w:tc>
          <w:tcPr>
            <w:tcW w:w="923" w:type="dxa"/>
            <w:vAlign w:val="center"/>
          </w:tcPr>
          <w:p w14:paraId="57FAEEBF"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w:t>
            </w:r>
          </w:p>
        </w:tc>
        <w:tc>
          <w:tcPr>
            <w:tcW w:w="3963" w:type="dxa"/>
            <w:vAlign w:val="center"/>
          </w:tcPr>
          <w:p w14:paraId="50A5F345" w14:textId="7777777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w:t>
            </w:r>
          </w:p>
        </w:tc>
      </w:tr>
      <w:tr w:rsidR="00456823" w:rsidRPr="00CD4AB8" w14:paraId="7D0480DA" w14:textId="77777777" w:rsidTr="190FB8BA">
        <w:trPr>
          <w:trHeight w:val="327"/>
        </w:trPr>
        <w:tc>
          <w:tcPr>
            <w:tcW w:w="1813" w:type="dxa"/>
            <w:vAlign w:val="center"/>
          </w:tcPr>
          <w:p w14:paraId="0ADB8983" w14:textId="537EDE20"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Keitimas į OKL</w:t>
            </w:r>
          </w:p>
        </w:tc>
        <w:tc>
          <w:tcPr>
            <w:tcW w:w="951" w:type="dxa"/>
            <w:vAlign w:val="center"/>
          </w:tcPr>
          <w:p w14:paraId="233722AF" w14:textId="24A34524" w:rsidR="00456823" w:rsidRPr="00CD4AB8" w:rsidRDefault="00456823" w:rsidP="190FB8BA">
            <w:pPr>
              <w:spacing w:after="0" w:line="240" w:lineRule="auto"/>
              <w:jc w:val="center"/>
              <w:rPr>
                <w:rFonts w:ascii="Arial" w:hAnsi="Arial"/>
                <w:sz w:val="20"/>
                <w:szCs w:val="20"/>
              </w:rPr>
            </w:pPr>
          </w:p>
        </w:tc>
        <w:tc>
          <w:tcPr>
            <w:tcW w:w="923" w:type="dxa"/>
            <w:vAlign w:val="center"/>
          </w:tcPr>
          <w:p w14:paraId="153A60FA" w14:textId="77777777" w:rsidR="00456823" w:rsidRPr="00CD4AB8" w:rsidRDefault="00456823" w:rsidP="00EA2866">
            <w:pPr>
              <w:spacing w:after="0" w:line="240" w:lineRule="auto"/>
              <w:jc w:val="center"/>
              <w:rPr>
                <w:rFonts w:ascii="Arial" w:hAnsi="Arial"/>
                <w:sz w:val="20"/>
                <w:szCs w:val="20"/>
              </w:rPr>
            </w:pPr>
            <w:r w:rsidRPr="00CD4AB8">
              <w:rPr>
                <w:rFonts w:ascii="Arial" w:hAnsi="Arial"/>
                <w:sz w:val="20"/>
                <w:szCs w:val="20"/>
              </w:rPr>
              <w:t>-</w:t>
            </w:r>
          </w:p>
        </w:tc>
        <w:tc>
          <w:tcPr>
            <w:tcW w:w="1055" w:type="dxa"/>
            <w:vAlign w:val="center"/>
          </w:tcPr>
          <w:p w14:paraId="7BA722A5" w14:textId="6B05ACB7"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w:t>
            </w:r>
            <w:r w:rsidR="000B7864" w:rsidRPr="00CD4AB8">
              <w:rPr>
                <w:rFonts w:ascii="Arial Narrow" w:hAnsi="Arial Narrow"/>
                <w:sz w:val="20"/>
              </w:rPr>
              <w:t>**</w:t>
            </w:r>
          </w:p>
        </w:tc>
        <w:tc>
          <w:tcPr>
            <w:tcW w:w="923" w:type="dxa"/>
            <w:vAlign w:val="center"/>
          </w:tcPr>
          <w:p w14:paraId="55E90D40" w14:textId="74EAB3EE" w:rsidR="00456823" w:rsidRPr="00CD4AB8" w:rsidRDefault="00456823" w:rsidP="00EA2866">
            <w:pPr>
              <w:spacing w:after="0" w:line="240" w:lineRule="auto"/>
              <w:jc w:val="center"/>
              <w:rPr>
                <w:rFonts w:ascii="Arial" w:hAnsi="Arial"/>
                <w:b/>
                <w:sz w:val="20"/>
                <w:szCs w:val="20"/>
              </w:rPr>
            </w:pPr>
            <w:r w:rsidRPr="00CD4AB8">
              <w:rPr>
                <w:rFonts w:ascii="Arial" w:hAnsi="Arial"/>
                <w:sz w:val="20"/>
                <w:szCs w:val="20"/>
              </w:rPr>
              <w:t>+</w:t>
            </w:r>
            <w:r w:rsidR="000B7864" w:rsidRPr="00CD4AB8">
              <w:rPr>
                <w:rFonts w:ascii="Arial Narrow" w:hAnsi="Arial Narrow"/>
                <w:sz w:val="20"/>
              </w:rPr>
              <w:t>**</w:t>
            </w:r>
          </w:p>
        </w:tc>
        <w:tc>
          <w:tcPr>
            <w:tcW w:w="3963" w:type="dxa"/>
            <w:vAlign w:val="center"/>
          </w:tcPr>
          <w:p w14:paraId="68AE2D16" w14:textId="77777777" w:rsidR="00456823" w:rsidRPr="00CD4AB8" w:rsidRDefault="00456823" w:rsidP="00EA2866">
            <w:pPr>
              <w:spacing w:after="0" w:line="240" w:lineRule="auto"/>
              <w:jc w:val="center"/>
              <w:rPr>
                <w:rFonts w:ascii="Arial" w:hAnsi="Arial"/>
                <w:sz w:val="20"/>
                <w:szCs w:val="20"/>
              </w:rPr>
            </w:pPr>
            <w:r w:rsidRPr="00CD4AB8">
              <w:rPr>
                <w:rFonts w:ascii="Arial" w:hAnsi="Arial"/>
                <w:sz w:val="20"/>
                <w:szCs w:val="20"/>
              </w:rPr>
              <w:t>-</w:t>
            </w:r>
          </w:p>
        </w:tc>
      </w:tr>
    </w:tbl>
    <w:p w14:paraId="5A39B234" w14:textId="026FA6C5" w:rsidR="007A7026" w:rsidRPr="00CD4AB8" w:rsidRDefault="00456823" w:rsidP="190FB8BA">
      <w:pPr>
        <w:spacing w:after="0" w:line="240" w:lineRule="auto"/>
        <w:jc w:val="both"/>
        <w:rPr>
          <w:rFonts w:ascii="Arial Narrow" w:hAnsi="Arial Narrow"/>
          <w:sz w:val="20"/>
          <w:szCs w:val="20"/>
        </w:rPr>
      </w:pPr>
      <w:r w:rsidRPr="00CD4AB8">
        <w:rPr>
          <w:rFonts w:ascii="Arial Narrow" w:hAnsi="Arial Narrow"/>
          <w:sz w:val="20"/>
          <w:szCs w:val="20"/>
        </w:rPr>
        <w:t>*</w:t>
      </w:r>
      <w:r w:rsidR="000B7864" w:rsidRPr="00CD4AB8">
        <w:rPr>
          <w:rFonts w:ascii="Arial Narrow" w:hAnsi="Arial Narrow" w:cs="Arial"/>
          <w:sz w:val="20"/>
          <w:szCs w:val="20"/>
        </w:rPr>
        <w:t xml:space="preserve">Jeigu atlikus objektų </w:t>
      </w:r>
      <w:proofErr w:type="spellStart"/>
      <w:r w:rsidR="000B7864" w:rsidRPr="00CD4AB8">
        <w:rPr>
          <w:rFonts w:ascii="Arial Narrow" w:hAnsi="Arial Narrow" w:cs="Arial"/>
          <w:sz w:val="20"/>
          <w:szCs w:val="20"/>
        </w:rPr>
        <w:t>defektavimą</w:t>
      </w:r>
      <w:proofErr w:type="spellEnd"/>
      <w:r w:rsidR="000B7864" w:rsidRPr="00CD4AB8">
        <w:rPr>
          <w:rFonts w:ascii="Arial Narrow" w:hAnsi="Arial Narrow" w:cs="Arial"/>
          <w:sz w:val="20"/>
          <w:szCs w:val="20"/>
        </w:rPr>
        <w:t>,</w:t>
      </w:r>
      <w:r w:rsidR="005E0B0D" w:rsidRPr="00CD4AB8">
        <w:rPr>
          <w:rFonts w:ascii="Arial Narrow" w:hAnsi="Arial Narrow" w:cs="Arial"/>
          <w:sz w:val="20"/>
          <w:szCs w:val="20"/>
        </w:rPr>
        <w:t xml:space="preserve"> kad darbų vykdymo ruože daugiau</w:t>
      </w:r>
      <w:r w:rsidR="000B7864" w:rsidRPr="00CD4AB8">
        <w:rPr>
          <w:rFonts w:ascii="Arial Narrow" w:hAnsi="Arial Narrow" w:cs="Arial"/>
          <w:sz w:val="20"/>
          <w:szCs w:val="20"/>
        </w:rPr>
        <w:t xml:space="preserve"> kaip 50% linijos atramų eksploatavimo trukmė viršija 36 m.</w:t>
      </w:r>
      <w:r w:rsidR="005E0B0D" w:rsidRPr="00CD4AB8">
        <w:rPr>
          <w:rFonts w:ascii="Arial Narrow" w:hAnsi="Arial Narrow" w:cs="Arial"/>
          <w:sz w:val="20"/>
          <w:szCs w:val="20"/>
        </w:rPr>
        <w:t xml:space="preserve"> </w:t>
      </w:r>
      <w:r w:rsidR="005E0B0D" w:rsidRPr="00CD4AB8">
        <w:rPr>
          <w:rFonts w:ascii="Arial Narrow" w:hAnsi="Arial Narrow"/>
          <w:sz w:val="20"/>
          <w:szCs w:val="20"/>
        </w:rPr>
        <w:t>arba nepatikimo tipo (A-</w:t>
      </w:r>
      <w:r w:rsidR="005E0B0D" w:rsidRPr="00CD4AB8">
        <w:rPr>
          <w:rFonts w:ascii="Arial Narrow" w:hAnsi="Arial Narrow"/>
          <w:sz w:val="20"/>
          <w:szCs w:val="20"/>
          <w:lang w:val="en-US"/>
        </w:rPr>
        <w:t>1, A-1a, A-1T, C-2, PA-1, SN-2A, k</w:t>
      </w:r>
      <w:r w:rsidR="005E0B0D" w:rsidRPr="00CD4AB8">
        <w:rPr>
          <w:rFonts w:ascii="Arial Narrow" w:hAnsi="Arial Narrow"/>
          <w:sz w:val="20"/>
          <w:szCs w:val="20"/>
        </w:rPr>
        <w:t>ūginė)</w:t>
      </w:r>
      <w:r w:rsidR="000B7864" w:rsidRPr="00CD4AB8">
        <w:rPr>
          <w:rFonts w:ascii="Arial Narrow" w:hAnsi="Arial Narrow" w:cs="Arial"/>
          <w:sz w:val="20"/>
          <w:szCs w:val="20"/>
        </w:rPr>
        <w:t>, rekomenduojama demontuoti liniją ir projektuoti požemines kabelių linijas.</w:t>
      </w:r>
      <w:r w:rsidRPr="00CD4AB8">
        <w:rPr>
          <w:rFonts w:ascii="Arial Narrow" w:hAnsi="Arial Narrow"/>
          <w:sz w:val="20"/>
          <w:szCs w:val="20"/>
        </w:rPr>
        <w:t>.</w:t>
      </w:r>
    </w:p>
    <w:p w14:paraId="018BA489" w14:textId="0E37C949" w:rsidR="00456823" w:rsidRPr="00CD4AB8" w:rsidRDefault="000B7864" w:rsidP="001D57F1">
      <w:pPr>
        <w:spacing w:after="0" w:line="240" w:lineRule="auto"/>
        <w:jc w:val="both"/>
        <w:rPr>
          <w:rFonts w:ascii="Arial Narrow" w:hAnsi="Arial Narrow" w:cs="Arial"/>
          <w:sz w:val="20"/>
          <w:szCs w:val="20"/>
        </w:rPr>
      </w:pPr>
      <w:r w:rsidRPr="00CD4AB8">
        <w:rPr>
          <w:rFonts w:ascii="Arial Narrow" w:hAnsi="Arial Narrow"/>
          <w:sz w:val="20"/>
        </w:rPr>
        <w:t>**</w:t>
      </w:r>
      <w:r w:rsidRPr="00CD4AB8">
        <w:rPr>
          <w:rFonts w:ascii="Arial Narrow" w:hAnsi="Arial Narrow" w:cs="Arial"/>
          <w:sz w:val="20"/>
          <w:szCs w:val="20"/>
        </w:rPr>
        <w:t xml:space="preserve">Jeigu atlikus objektų </w:t>
      </w:r>
      <w:proofErr w:type="spellStart"/>
      <w:r w:rsidRPr="00CD4AB8">
        <w:rPr>
          <w:rFonts w:ascii="Arial Narrow" w:hAnsi="Arial Narrow" w:cs="Arial"/>
          <w:sz w:val="20"/>
          <w:szCs w:val="20"/>
        </w:rPr>
        <w:t>defektavimą</w:t>
      </w:r>
      <w:proofErr w:type="spellEnd"/>
      <w:r w:rsidRPr="00CD4AB8">
        <w:rPr>
          <w:rFonts w:ascii="Arial Narrow" w:hAnsi="Arial Narrow" w:cs="Arial"/>
          <w:sz w:val="20"/>
          <w:szCs w:val="20"/>
        </w:rPr>
        <w:t xml:space="preserve">, kad darbų vykdymo ruože </w:t>
      </w:r>
      <w:r w:rsidR="005E0B0D" w:rsidRPr="00CD4AB8">
        <w:rPr>
          <w:rFonts w:ascii="Arial Narrow" w:hAnsi="Arial Narrow" w:cs="Arial"/>
          <w:sz w:val="20"/>
          <w:szCs w:val="20"/>
        </w:rPr>
        <w:t>mažiau</w:t>
      </w:r>
      <w:r w:rsidRPr="00CD4AB8">
        <w:rPr>
          <w:rFonts w:ascii="Arial Narrow" w:hAnsi="Arial Narrow" w:cs="Arial"/>
          <w:sz w:val="20"/>
          <w:szCs w:val="20"/>
        </w:rPr>
        <w:t xml:space="preserve"> kaip 50% linijos</w:t>
      </w:r>
      <w:r w:rsidR="005E0B0D" w:rsidRPr="00CD4AB8">
        <w:rPr>
          <w:rFonts w:ascii="Arial Narrow" w:hAnsi="Arial Narrow" w:cs="Arial"/>
          <w:sz w:val="20"/>
          <w:szCs w:val="20"/>
        </w:rPr>
        <w:t xml:space="preserve"> atramų eksploatavimo trukmė viršija</w:t>
      </w:r>
      <w:r w:rsidRPr="00CD4AB8">
        <w:rPr>
          <w:rFonts w:ascii="Arial Narrow" w:hAnsi="Arial Narrow" w:cs="Arial"/>
          <w:sz w:val="20"/>
          <w:szCs w:val="20"/>
        </w:rPr>
        <w:t xml:space="preserve"> 36 m.</w:t>
      </w:r>
      <w:r w:rsidR="005E0B0D" w:rsidRPr="00CD4AB8">
        <w:rPr>
          <w:rFonts w:ascii="Arial Narrow" w:hAnsi="Arial Narrow" w:cs="Arial"/>
          <w:sz w:val="20"/>
          <w:szCs w:val="20"/>
        </w:rPr>
        <w:t xml:space="preserve"> </w:t>
      </w:r>
      <w:r w:rsidR="005E0B0D" w:rsidRPr="00CD4AB8">
        <w:rPr>
          <w:rFonts w:ascii="Arial Narrow" w:hAnsi="Arial Narrow"/>
          <w:sz w:val="20"/>
        </w:rPr>
        <w:t>arba nepatikimo tipo (A-</w:t>
      </w:r>
      <w:r w:rsidR="005E0B0D" w:rsidRPr="00CD4AB8">
        <w:rPr>
          <w:rFonts w:ascii="Arial Narrow" w:hAnsi="Arial Narrow"/>
          <w:sz w:val="20"/>
          <w:lang w:val="en-US"/>
        </w:rPr>
        <w:t>1, A-1a, A-1T, C-2, PA-1, SN-2A, k</w:t>
      </w:r>
      <w:r w:rsidR="005E0B0D" w:rsidRPr="00CD4AB8">
        <w:rPr>
          <w:rFonts w:ascii="Arial Narrow" w:hAnsi="Arial Narrow"/>
          <w:sz w:val="20"/>
        </w:rPr>
        <w:t>ūginė)</w:t>
      </w:r>
      <w:r w:rsidRPr="00CD4AB8">
        <w:rPr>
          <w:rFonts w:ascii="Arial Narrow" w:hAnsi="Arial Narrow" w:cs="Arial"/>
          <w:sz w:val="20"/>
          <w:szCs w:val="20"/>
        </w:rPr>
        <w:t xml:space="preserve">, rekomenduojama keisti defektines atramas ir montuoti 0,4 </w:t>
      </w:r>
      <w:proofErr w:type="spellStart"/>
      <w:r w:rsidRPr="00CD4AB8">
        <w:rPr>
          <w:rFonts w:ascii="Arial Narrow" w:hAnsi="Arial Narrow" w:cs="Arial"/>
          <w:sz w:val="20"/>
          <w:szCs w:val="20"/>
        </w:rPr>
        <w:t>kV</w:t>
      </w:r>
      <w:proofErr w:type="spellEnd"/>
      <w:r w:rsidRPr="00CD4AB8">
        <w:rPr>
          <w:rFonts w:ascii="Arial Narrow" w:hAnsi="Arial Narrow" w:cs="Arial"/>
          <w:sz w:val="20"/>
          <w:szCs w:val="20"/>
        </w:rPr>
        <w:t xml:space="preserve"> oro </w:t>
      </w:r>
      <w:r w:rsidR="005E0B0D" w:rsidRPr="00CD4AB8">
        <w:rPr>
          <w:rFonts w:ascii="Arial Narrow" w:hAnsi="Arial Narrow" w:cs="Arial"/>
          <w:sz w:val="20"/>
          <w:szCs w:val="20"/>
        </w:rPr>
        <w:t>kabelių liniją</w:t>
      </w:r>
      <w:r w:rsidRPr="00CD4AB8">
        <w:rPr>
          <w:rFonts w:ascii="Arial Narrow" w:hAnsi="Arial Narrow" w:cs="Arial"/>
          <w:sz w:val="20"/>
          <w:szCs w:val="20"/>
        </w:rPr>
        <w:t>.</w:t>
      </w:r>
    </w:p>
    <w:p w14:paraId="3E9D4131" w14:textId="77777777" w:rsidR="000B7864" w:rsidRPr="00CD4AB8" w:rsidRDefault="000B7864" w:rsidP="001D57F1">
      <w:pPr>
        <w:spacing w:after="0" w:line="240" w:lineRule="auto"/>
        <w:jc w:val="both"/>
        <w:rPr>
          <w:rFonts w:ascii="Arial" w:hAnsi="Arial" w:cs="Arial"/>
          <w:b/>
          <w:sz w:val="22"/>
        </w:rPr>
      </w:pPr>
    </w:p>
    <w:p w14:paraId="2FB219C9" w14:textId="77777777" w:rsidR="00D432C5" w:rsidRPr="00CD4AB8" w:rsidRDefault="00D432C5" w:rsidP="00D432C5">
      <w:pPr>
        <w:numPr>
          <w:ilvl w:val="0"/>
          <w:numId w:val="2"/>
        </w:numPr>
        <w:tabs>
          <w:tab w:val="left" w:pos="567"/>
        </w:tabs>
        <w:spacing w:after="0" w:line="240" w:lineRule="auto"/>
        <w:ind w:left="0" w:firstLine="0"/>
        <w:mirrorIndents/>
        <w:jc w:val="both"/>
        <w:rPr>
          <w:rFonts w:ascii="Arial" w:hAnsi="Arial" w:cs="Arial"/>
          <w:bCs/>
          <w:sz w:val="22"/>
        </w:rPr>
      </w:pPr>
      <w:r w:rsidRPr="00CD4AB8">
        <w:rPr>
          <w:rFonts w:ascii="Arial" w:hAnsi="Arial" w:cs="Arial"/>
          <w:bCs/>
          <w:sz w:val="22"/>
        </w:rPr>
        <w:t>I lygmens vietovėse rekonstruojant esamą KL, numatyti toje pačioje trasoje (rekonstruojamo KL apsaugos zonoje) esančių kabelių su juostine popierine izoliacija (alyvinių) keitimą.</w:t>
      </w:r>
    </w:p>
    <w:p w14:paraId="1FDB7930" w14:textId="565D8571" w:rsidR="00396E90" w:rsidRPr="00CD4AB8" w:rsidRDefault="00396E90" w:rsidP="00396E90">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Savivaldybei vykdant kelio rekonstravimo darbus teritorijoje, kurioje yra pakloti alyviniai kabeliai, įvertinus vartotojų kiekį ir kabelio apkrovimą, privaloma teikti pirmenybę šių kabelių keitimo darbų suderinimui ir vykdymui kartu su rekonstrukcija.</w:t>
      </w:r>
    </w:p>
    <w:p w14:paraId="270781B7" w14:textId="43B52010" w:rsidR="008C08A6" w:rsidRPr="00CD4AB8" w:rsidRDefault="00A72B55" w:rsidP="190FB8BA">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 xml:space="preserve">Naujas KL </w:t>
      </w:r>
      <w:r w:rsidR="316C658B" w:rsidRPr="00CD4AB8">
        <w:rPr>
          <w:rFonts w:ascii="Arial" w:hAnsi="Arial" w:cs="Arial"/>
          <w:sz w:val="22"/>
        </w:rPr>
        <w:t xml:space="preserve">nuo TR </w:t>
      </w:r>
      <w:r w:rsidRPr="00CD4AB8">
        <w:rPr>
          <w:rFonts w:ascii="Arial" w:hAnsi="Arial" w:cs="Arial"/>
          <w:sz w:val="22"/>
        </w:rPr>
        <w:t xml:space="preserve">projektuoti ne ilgesnes kaip 600 </w:t>
      </w:r>
      <w:r w:rsidR="008C08A6" w:rsidRPr="00CD4AB8">
        <w:rPr>
          <w:rFonts w:ascii="Arial" w:hAnsi="Arial" w:cs="Arial"/>
          <w:sz w:val="22"/>
        </w:rPr>
        <w:t>m išskyrus atvejus kai 4 lygmens retai apgyvendintoje teritorijoje reikalinga prijungti ar perjungti pavienius vartotojus</w:t>
      </w:r>
      <w:r w:rsidR="009B06DF" w:rsidRPr="00CD4AB8">
        <w:rPr>
          <w:rFonts w:ascii="Arial" w:hAnsi="Arial" w:cs="Arial"/>
          <w:sz w:val="22"/>
        </w:rPr>
        <w:t>.</w:t>
      </w:r>
    </w:p>
    <w:p w14:paraId="51ADDEE8" w14:textId="712CC86A" w:rsidR="00127FF2" w:rsidRPr="00CD4AB8" w:rsidRDefault="00127FF2" w:rsidP="190FB8BA">
      <w:pPr>
        <w:numPr>
          <w:ilvl w:val="0"/>
          <w:numId w:val="2"/>
        </w:numPr>
        <w:tabs>
          <w:tab w:val="left" w:pos="567"/>
        </w:tabs>
        <w:spacing w:after="0" w:line="240" w:lineRule="auto"/>
        <w:ind w:left="0" w:firstLine="0"/>
        <w:mirrorIndents/>
        <w:jc w:val="both"/>
        <w:rPr>
          <w:rFonts w:ascii="Arial" w:hAnsi="Arial" w:cs="Arial"/>
          <w:sz w:val="22"/>
        </w:rPr>
      </w:pPr>
      <w:bookmarkStart w:id="0" w:name="_Hlk198648087"/>
      <w:r w:rsidRPr="00CD4AB8">
        <w:rPr>
          <w:rFonts w:ascii="Arial" w:hAnsi="Arial" w:cs="Arial"/>
          <w:sz w:val="22"/>
        </w:rPr>
        <w:t xml:space="preserve">Didinant kabelinių linijų pralaidumą, galima </w:t>
      </w:r>
      <w:r w:rsidR="009F6603" w:rsidRPr="00CD4AB8">
        <w:rPr>
          <w:rFonts w:ascii="Arial" w:hAnsi="Arial" w:cs="Arial"/>
          <w:sz w:val="22"/>
        </w:rPr>
        <w:t xml:space="preserve">sujungti (porinti) </w:t>
      </w:r>
      <w:r w:rsidRPr="00CD4AB8">
        <w:rPr>
          <w:rFonts w:ascii="Arial" w:hAnsi="Arial" w:cs="Arial"/>
          <w:sz w:val="22"/>
        </w:rPr>
        <w:t xml:space="preserve">lygiagrečiai tokių pačių parametrų </w:t>
      </w:r>
      <w:r w:rsidR="001C39BA" w:rsidRPr="00CD4AB8">
        <w:rPr>
          <w:rFonts w:ascii="Arial" w:hAnsi="Arial" w:cs="Arial"/>
          <w:sz w:val="22"/>
        </w:rPr>
        <w:t xml:space="preserve">ir konstrukcijos </w:t>
      </w:r>
      <w:r w:rsidRPr="00CD4AB8">
        <w:rPr>
          <w:rFonts w:ascii="Arial" w:hAnsi="Arial" w:cs="Arial"/>
          <w:sz w:val="22"/>
        </w:rPr>
        <w:t>kabelį, tačiau fizinis ilgis negali skirtis daugiau kaip 10 procentų.</w:t>
      </w:r>
    </w:p>
    <w:bookmarkEnd w:id="0"/>
    <w:p w14:paraId="417122D0" w14:textId="77777777"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 xml:space="preserve">Žemėje klojamiems kabeliams, esant techninėms galimybėms taikyti </w:t>
      </w:r>
      <w:proofErr w:type="spellStart"/>
      <w:r w:rsidRPr="00CD4AB8">
        <w:rPr>
          <w:rFonts w:ascii="Arial" w:hAnsi="Arial" w:cs="Arial"/>
          <w:sz w:val="22"/>
        </w:rPr>
        <w:t>betranšėjinį</w:t>
      </w:r>
      <w:proofErr w:type="spellEnd"/>
      <w:r w:rsidRPr="00CD4AB8">
        <w:rPr>
          <w:rFonts w:ascii="Arial" w:hAnsi="Arial" w:cs="Arial"/>
          <w:sz w:val="22"/>
        </w:rPr>
        <w:t xml:space="preserve"> (plūgo pagalba) praklojimo būdą, parenkant specialios paskirties kabelius (pritaikytus </w:t>
      </w:r>
      <w:proofErr w:type="spellStart"/>
      <w:r w:rsidRPr="00CD4AB8">
        <w:rPr>
          <w:rFonts w:ascii="Arial" w:hAnsi="Arial" w:cs="Arial"/>
          <w:sz w:val="22"/>
        </w:rPr>
        <w:t>betranšėjiniam</w:t>
      </w:r>
      <w:proofErr w:type="spellEnd"/>
      <w:r w:rsidRPr="00CD4AB8">
        <w:rPr>
          <w:rFonts w:ascii="Arial" w:hAnsi="Arial" w:cs="Arial"/>
          <w:sz w:val="22"/>
        </w:rPr>
        <w:t xml:space="preserve"> klojimui).</w:t>
      </w:r>
    </w:p>
    <w:p w14:paraId="4FFFFF68" w14:textId="64D36AF5" w:rsidR="00056DD2" w:rsidRPr="00CD4AB8" w:rsidRDefault="00181E8A" w:rsidP="00A72B55">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Rekonstrukcijų metu</w:t>
      </w:r>
      <w:r w:rsidR="006E36EB" w:rsidRPr="00CD4AB8">
        <w:rPr>
          <w:rFonts w:ascii="Arial" w:hAnsi="Arial" w:cs="Arial"/>
          <w:sz w:val="22"/>
        </w:rPr>
        <w:t>,</w:t>
      </w:r>
      <w:r w:rsidRPr="00CD4AB8">
        <w:rPr>
          <w:rFonts w:ascii="Arial" w:hAnsi="Arial" w:cs="Arial"/>
          <w:sz w:val="22"/>
        </w:rPr>
        <w:t xml:space="preserve"> k</w:t>
      </w:r>
      <w:r w:rsidR="00056DD2" w:rsidRPr="00CD4AB8">
        <w:rPr>
          <w:rFonts w:ascii="Arial" w:hAnsi="Arial" w:cs="Arial"/>
          <w:sz w:val="22"/>
        </w:rPr>
        <w:t xml:space="preserve">ai 0,4 </w:t>
      </w:r>
      <w:proofErr w:type="spellStart"/>
      <w:r w:rsidR="00056DD2" w:rsidRPr="00CD4AB8">
        <w:rPr>
          <w:rFonts w:ascii="Arial" w:hAnsi="Arial" w:cs="Arial"/>
          <w:sz w:val="22"/>
        </w:rPr>
        <w:t>kV</w:t>
      </w:r>
      <w:proofErr w:type="spellEnd"/>
      <w:r w:rsidR="00056DD2" w:rsidRPr="00CD4AB8">
        <w:rPr>
          <w:rFonts w:ascii="Arial" w:hAnsi="Arial" w:cs="Arial"/>
          <w:sz w:val="22"/>
        </w:rPr>
        <w:t xml:space="preserve"> kabelių linij</w:t>
      </w:r>
      <w:r w:rsidR="00B35B73" w:rsidRPr="00CD4AB8">
        <w:rPr>
          <w:rFonts w:ascii="Arial" w:hAnsi="Arial" w:cs="Arial"/>
          <w:sz w:val="22"/>
        </w:rPr>
        <w:t>os</w:t>
      </w:r>
      <w:r w:rsidR="00310A7B" w:rsidRPr="00CD4AB8">
        <w:rPr>
          <w:rFonts w:ascii="Arial" w:hAnsi="Arial" w:cs="Arial"/>
          <w:sz w:val="22"/>
        </w:rPr>
        <w:t xml:space="preserve"> </w:t>
      </w:r>
      <w:r w:rsidR="00056DD2" w:rsidRPr="00CD4AB8">
        <w:rPr>
          <w:rFonts w:ascii="Arial" w:hAnsi="Arial" w:cs="Arial"/>
          <w:sz w:val="22"/>
        </w:rPr>
        <w:t xml:space="preserve">ilgis ≥ </w:t>
      </w:r>
      <w:r w:rsidR="003C0156" w:rsidRPr="00CD4AB8">
        <w:rPr>
          <w:rFonts w:ascii="Arial" w:hAnsi="Arial" w:cs="Arial"/>
          <w:sz w:val="22"/>
        </w:rPr>
        <w:t>2</w:t>
      </w:r>
      <w:r w:rsidR="00056DD2" w:rsidRPr="00CD4AB8">
        <w:rPr>
          <w:rFonts w:ascii="Arial" w:hAnsi="Arial" w:cs="Arial"/>
          <w:sz w:val="22"/>
        </w:rPr>
        <w:t xml:space="preserve">00 m </w:t>
      </w:r>
      <w:r w:rsidR="00B35B73" w:rsidRPr="00CD4AB8">
        <w:rPr>
          <w:rFonts w:ascii="Arial" w:hAnsi="Arial" w:cs="Arial"/>
          <w:sz w:val="22"/>
        </w:rPr>
        <w:t xml:space="preserve">ir vartotojų ≥ 10 </w:t>
      </w:r>
      <w:r w:rsidR="00056DD2" w:rsidRPr="00CD4AB8">
        <w:rPr>
          <w:rFonts w:ascii="Arial" w:hAnsi="Arial" w:cs="Arial"/>
          <w:sz w:val="22"/>
        </w:rPr>
        <w:t xml:space="preserve">įrengti žiedą su kita 0,4 </w:t>
      </w:r>
      <w:proofErr w:type="spellStart"/>
      <w:r w:rsidR="00056DD2" w:rsidRPr="00CD4AB8">
        <w:rPr>
          <w:rFonts w:ascii="Arial" w:hAnsi="Arial" w:cs="Arial"/>
          <w:sz w:val="22"/>
        </w:rPr>
        <w:t>kV</w:t>
      </w:r>
      <w:proofErr w:type="spellEnd"/>
      <w:r w:rsidR="00056DD2" w:rsidRPr="00CD4AB8">
        <w:rPr>
          <w:rFonts w:ascii="Arial" w:hAnsi="Arial" w:cs="Arial"/>
          <w:sz w:val="22"/>
        </w:rPr>
        <w:t xml:space="preserve"> kabelių linija</w:t>
      </w:r>
      <w:r w:rsidR="00B35B73" w:rsidRPr="00CD4AB8">
        <w:rPr>
          <w:rFonts w:ascii="Arial" w:hAnsi="Arial" w:cs="Arial"/>
          <w:sz w:val="22"/>
        </w:rPr>
        <w:t>,</w:t>
      </w:r>
      <w:r w:rsidR="007B2BC6" w:rsidRPr="00CD4AB8">
        <w:rPr>
          <w:rFonts w:ascii="Arial" w:hAnsi="Arial" w:cs="Arial"/>
          <w:sz w:val="22"/>
        </w:rPr>
        <w:t xml:space="preserve"> </w:t>
      </w:r>
      <w:r w:rsidR="00B35B73" w:rsidRPr="00CD4AB8">
        <w:rPr>
          <w:rFonts w:ascii="Arial" w:hAnsi="Arial" w:cs="Arial"/>
          <w:sz w:val="22"/>
        </w:rPr>
        <w:t>kai iki jos</w:t>
      </w:r>
      <w:r w:rsidR="007B2BC6" w:rsidRPr="00CD4AB8">
        <w:rPr>
          <w:rFonts w:ascii="Arial" w:hAnsi="Arial" w:cs="Arial"/>
          <w:sz w:val="22"/>
        </w:rPr>
        <w:t xml:space="preserve"> atstumas</w:t>
      </w:r>
      <w:r w:rsidR="007E342F" w:rsidRPr="00CD4AB8">
        <w:rPr>
          <w:rFonts w:ascii="Arial" w:hAnsi="Arial" w:cs="Arial"/>
          <w:sz w:val="22"/>
        </w:rPr>
        <w:t xml:space="preserve"> (geometrinis)</w:t>
      </w:r>
      <w:r w:rsidR="007B2BC6" w:rsidRPr="00CD4AB8">
        <w:rPr>
          <w:rFonts w:ascii="Arial" w:hAnsi="Arial" w:cs="Arial"/>
          <w:sz w:val="22"/>
        </w:rPr>
        <w:t xml:space="preserve"> ≤ </w:t>
      </w:r>
      <w:r w:rsidR="00AF3E25" w:rsidRPr="00CD4AB8">
        <w:rPr>
          <w:rFonts w:ascii="Arial" w:hAnsi="Arial" w:cs="Arial"/>
          <w:sz w:val="22"/>
        </w:rPr>
        <w:t>15 proc.</w:t>
      </w:r>
      <w:r w:rsidR="00284790" w:rsidRPr="00CD4AB8">
        <w:rPr>
          <w:rFonts w:ascii="Arial" w:hAnsi="Arial" w:cs="Arial"/>
          <w:sz w:val="22"/>
        </w:rPr>
        <w:t xml:space="preserve"> rekonstruojamos linijos.</w:t>
      </w:r>
    </w:p>
    <w:p w14:paraId="15D38A1B" w14:textId="3C566E6C" w:rsidR="0060112A" w:rsidRPr="00CD4AB8" w:rsidRDefault="0060112A" w:rsidP="190FB8BA">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Naujai statomuose kvartaluose</w:t>
      </w:r>
      <w:r w:rsidR="0076275D" w:rsidRPr="00CD4AB8">
        <w:rPr>
          <w:rFonts w:ascii="Arial" w:hAnsi="Arial" w:cs="Arial"/>
          <w:sz w:val="22"/>
        </w:rPr>
        <w:t xml:space="preserve">, </w:t>
      </w:r>
      <w:r w:rsidR="009E6AE2" w:rsidRPr="00CD4AB8">
        <w:rPr>
          <w:rFonts w:ascii="Arial" w:hAnsi="Arial" w:cs="Arial"/>
          <w:sz w:val="22"/>
        </w:rPr>
        <w:t xml:space="preserve">kai </w:t>
      </w:r>
      <w:r w:rsidR="00F92577" w:rsidRPr="00CD4AB8">
        <w:rPr>
          <w:rFonts w:ascii="Arial" w:hAnsi="Arial" w:cs="Arial"/>
          <w:sz w:val="22"/>
        </w:rPr>
        <w:t xml:space="preserve">bendras </w:t>
      </w:r>
      <w:r w:rsidR="009E6AE2" w:rsidRPr="00CD4AB8">
        <w:rPr>
          <w:rFonts w:ascii="Arial" w:hAnsi="Arial" w:cs="Arial"/>
          <w:sz w:val="22"/>
        </w:rPr>
        <w:t>vartotojų</w:t>
      </w:r>
      <w:r w:rsidR="00AE3E4A" w:rsidRPr="00CD4AB8">
        <w:rPr>
          <w:rFonts w:ascii="Arial" w:hAnsi="Arial" w:cs="Arial"/>
          <w:sz w:val="22"/>
        </w:rPr>
        <w:t xml:space="preserve"> skaičius</w:t>
      </w:r>
      <w:r w:rsidR="009E6AE2" w:rsidRPr="00CD4AB8">
        <w:rPr>
          <w:rFonts w:ascii="Arial" w:hAnsi="Arial" w:cs="Arial"/>
          <w:sz w:val="22"/>
        </w:rPr>
        <w:t xml:space="preserve"> </w:t>
      </w:r>
      <w:r w:rsidR="007B2BC6" w:rsidRPr="00CD4AB8">
        <w:rPr>
          <w:rFonts w:ascii="Arial" w:hAnsi="Arial" w:cs="Arial"/>
          <w:sz w:val="22"/>
        </w:rPr>
        <w:t xml:space="preserve">≥ </w:t>
      </w:r>
      <w:r w:rsidR="00042326" w:rsidRPr="00CD4AB8">
        <w:rPr>
          <w:rFonts w:ascii="Arial" w:hAnsi="Arial" w:cs="Arial"/>
          <w:sz w:val="22"/>
        </w:rPr>
        <w:t>2</w:t>
      </w:r>
      <w:r w:rsidR="009E6AE2" w:rsidRPr="00CD4AB8">
        <w:rPr>
          <w:rFonts w:ascii="Arial" w:hAnsi="Arial" w:cs="Arial"/>
          <w:sz w:val="22"/>
        </w:rPr>
        <w:t>0</w:t>
      </w:r>
      <w:r w:rsidR="003C3F64" w:rsidRPr="00CD4AB8">
        <w:rPr>
          <w:rFonts w:ascii="Arial" w:hAnsi="Arial" w:cs="Arial"/>
          <w:sz w:val="22"/>
        </w:rPr>
        <w:t xml:space="preserve"> </w:t>
      </w:r>
      <w:r w:rsidR="0076275D" w:rsidRPr="00CD4AB8">
        <w:rPr>
          <w:rFonts w:ascii="Arial" w:hAnsi="Arial" w:cs="Arial"/>
          <w:sz w:val="22"/>
        </w:rPr>
        <w:t>(įvertinus perspektyvą</w:t>
      </w:r>
      <w:r w:rsidR="007B2BC6" w:rsidRPr="00CD4AB8">
        <w:rPr>
          <w:rFonts w:ascii="Arial" w:hAnsi="Arial" w:cs="Arial"/>
          <w:sz w:val="22"/>
        </w:rPr>
        <w:t>)</w:t>
      </w:r>
      <w:r w:rsidR="00086EDE" w:rsidRPr="00CD4AB8">
        <w:rPr>
          <w:rFonts w:ascii="Arial" w:hAnsi="Arial" w:cs="Arial"/>
          <w:sz w:val="22"/>
        </w:rPr>
        <w:t xml:space="preserve">, </w:t>
      </w:r>
      <w:proofErr w:type="spellStart"/>
      <w:r w:rsidR="00086EDE" w:rsidRPr="00CD4AB8">
        <w:rPr>
          <w:rFonts w:ascii="Arial" w:hAnsi="Arial" w:cs="Arial"/>
          <w:sz w:val="22"/>
          <w:lang w:val="en"/>
        </w:rPr>
        <w:t>arba</w:t>
      </w:r>
      <w:proofErr w:type="spellEnd"/>
      <w:r w:rsidR="00086EDE" w:rsidRPr="00CD4AB8">
        <w:rPr>
          <w:rFonts w:ascii="Arial" w:hAnsi="Arial" w:cs="Arial"/>
          <w:sz w:val="22"/>
          <w:lang w:val="en"/>
        </w:rPr>
        <w:t xml:space="preserve"> </w:t>
      </w:r>
      <w:proofErr w:type="spellStart"/>
      <w:r w:rsidR="00086EDE" w:rsidRPr="00CD4AB8">
        <w:rPr>
          <w:rFonts w:ascii="Arial" w:hAnsi="Arial" w:cs="Arial"/>
          <w:sz w:val="22"/>
          <w:lang w:val="en"/>
        </w:rPr>
        <w:t>suminis</w:t>
      </w:r>
      <w:proofErr w:type="spellEnd"/>
      <w:r w:rsidR="00086EDE" w:rsidRPr="00CD4AB8">
        <w:rPr>
          <w:rFonts w:ascii="Arial" w:hAnsi="Arial" w:cs="Arial"/>
          <w:sz w:val="22"/>
          <w:lang w:val="en"/>
        </w:rPr>
        <w:t xml:space="preserve"> </w:t>
      </w:r>
      <w:proofErr w:type="spellStart"/>
      <w:r w:rsidR="00086EDE" w:rsidRPr="00CD4AB8">
        <w:rPr>
          <w:rFonts w:ascii="Arial" w:hAnsi="Arial" w:cs="Arial"/>
          <w:sz w:val="22"/>
          <w:lang w:val="en"/>
        </w:rPr>
        <w:t>linijos</w:t>
      </w:r>
      <w:proofErr w:type="spellEnd"/>
      <w:r w:rsidR="00086EDE" w:rsidRPr="00CD4AB8">
        <w:rPr>
          <w:rFonts w:ascii="Arial" w:hAnsi="Arial" w:cs="Arial"/>
          <w:sz w:val="22"/>
          <w:lang w:val="en"/>
        </w:rPr>
        <w:t xml:space="preserve"> </w:t>
      </w:r>
      <w:proofErr w:type="spellStart"/>
      <w:r w:rsidR="00086EDE" w:rsidRPr="00CD4AB8">
        <w:rPr>
          <w:rFonts w:ascii="Arial" w:hAnsi="Arial" w:cs="Arial"/>
          <w:sz w:val="22"/>
          <w:lang w:val="en"/>
        </w:rPr>
        <w:t>vartotojų</w:t>
      </w:r>
      <w:proofErr w:type="spellEnd"/>
      <w:r w:rsidR="00086EDE" w:rsidRPr="00CD4AB8">
        <w:rPr>
          <w:rFonts w:ascii="Arial" w:hAnsi="Arial" w:cs="Arial"/>
          <w:sz w:val="22"/>
          <w:lang w:val="en"/>
        </w:rPr>
        <w:t xml:space="preserve"> </w:t>
      </w:r>
      <w:proofErr w:type="spellStart"/>
      <w:r w:rsidR="00086EDE" w:rsidRPr="00CD4AB8">
        <w:rPr>
          <w:rFonts w:ascii="Arial" w:hAnsi="Arial" w:cs="Arial"/>
          <w:sz w:val="22"/>
          <w:lang w:val="en"/>
        </w:rPr>
        <w:t>skaičius</w:t>
      </w:r>
      <w:proofErr w:type="spellEnd"/>
      <w:r w:rsidR="00086EDE" w:rsidRPr="00CD4AB8">
        <w:rPr>
          <w:rFonts w:ascii="Arial" w:hAnsi="Arial" w:cs="Arial"/>
          <w:sz w:val="22"/>
          <w:lang w:val="en"/>
        </w:rPr>
        <w:t xml:space="preserve"> ≥ 20</w:t>
      </w:r>
      <w:r w:rsidR="007B2BC6" w:rsidRPr="00CD4AB8">
        <w:rPr>
          <w:rFonts w:ascii="Arial" w:hAnsi="Arial" w:cs="Arial"/>
          <w:sz w:val="22"/>
        </w:rPr>
        <w:t xml:space="preserve"> </w:t>
      </w:r>
      <w:r w:rsidRPr="00CD4AB8">
        <w:rPr>
          <w:rFonts w:ascii="Arial" w:hAnsi="Arial" w:cs="Arial"/>
          <w:sz w:val="22"/>
        </w:rPr>
        <w:t>naudojama žiedinė kabelių tinklo schema.</w:t>
      </w:r>
      <w:r w:rsidR="00AE3E4A" w:rsidRPr="00CD4AB8">
        <w:rPr>
          <w:rFonts w:ascii="Arial" w:hAnsi="Arial" w:cs="Arial"/>
          <w:sz w:val="22"/>
        </w:rPr>
        <w:t xml:space="preserve"> </w:t>
      </w:r>
      <w:r w:rsidR="00D143EF" w:rsidRPr="00CD4AB8">
        <w:rPr>
          <w:rFonts w:ascii="Arial" w:hAnsi="Arial" w:cs="Arial"/>
          <w:sz w:val="22"/>
        </w:rPr>
        <w:t>Nutraukimo viet</w:t>
      </w:r>
      <w:r w:rsidR="00912255" w:rsidRPr="00CD4AB8">
        <w:rPr>
          <w:rFonts w:ascii="Arial" w:hAnsi="Arial" w:cs="Arial"/>
          <w:sz w:val="22"/>
        </w:rPr>
        <w:t>a</w:t>
      </w:r>
      <w:r w:rsidR="00D143EF" w:rsidRPr="00CD4AB8">
        <w:rPr>
          <w:rFonts w:ascii="Arial" w:hAnsi="Arial" w:cs="Arial"/>
          <w:sz w:val="22"/>
        </w:rPr>
        <w:t xml:space="preserve"> įrengi</w:t>
      </w:r>
      <w:r w:rsidR="00912255" w:rsidRPr="00CD4AB8">
        <w:rPr>
          <w:rFonts w:ascii="Arial" w:hAnsi="Arial" w:cs="Arial"/>
          <w:sz w:val="22"/>
        </w:rPr>
        <w:t>ama</w:t>
      </w:r>
      <w:r w:rsidR="00D143EF" w:rsidRPr="00CD4AB8">
        <w:rPr>
          <w:rFonts w:ascii="Arial" w:hAnsi="Arial" w:cs="Arial"/>
          <w:sz w:val="22"/>
        </w:rPr>
        <w:t xml:space="preserve"> </w:t>
      </w:r>
      <w:r w:rsidR="00DF6C55" w:rsidRPr="00CD4AB8">
        <w:rPr>
          <w:rFonts w:ascii="Arial" w:hAnsi="Arial" w:cs="Arial"/>
          <w:sz w:val="22"/>
        </w:rPr>
        <w:t>numatant tolyg</w:t>
      </w:r>
      <w:r w:rsidR="00086EDE" w:rsidRPr="00CD4AB8">
        <w:rPr>
          <w:rFonts w:ascii="Arial" w:hAnsi="Arial" w:cs="Arial"/>
          <w:sz w:val="22"/>
        </w:rPr>
        <w:t>ų</w:t>
      </w:r>
      <w:r w:rsidR="00DF6C55" w:rsidRPr="00CD4AB8">
        <w:rPr>
          <w:rFonts w:ascii="Arial" w:hAnsi="Arial" w:cs="Arial"/>
          <w:sz w:val="22"/>
        </w:rPr>
        <w:t xml:space="preserve"> vartotojų apkrovos pasiskirstymą</w:t>
      </w:r>
      <w:r w:rsidR="003833EA" w:rsidRPr="00CD4AB8">
        <w:rPr>
          <w:rFonts w:ascii="Arial" w:hAnsi="Arial" w:cs="Arial"/>
          <w:sz w:val="22"/>
        </w:rPr>
        <w:t xml:space="preserve"> žiede iki normalaus nutraukimo vietos</w:t>
      </w:r>
      <w:r w:rsidR="009C386B" w:rsidRPr="00CD4AB8">
        <w:rPr>
          <w:rFonts w:ascii="Arial" w:hAnsi="Arial" w:cs="Arial"/>
          <w:sz w:val="22"/>
        </w:rPr>
        <w:t xml:space="preserve">, taip </w:t>
      </w:r>
      <w:r w:rsidR="00E15DDE" w:rsidRPr="00CD4AB8">
        <w:rPr>
          <w:rFonts w:ascii="Arial" w:hAnsi="Arial" w:cs="Arial"/>
          <w:sz w:val="22"/>
        </w:rPr>
        <w:t>pat</w:t>
      </w:r>
      <w:r w:rsidR="00912255" w:rsidRPr="00CD4AB8">
        <w:rPr>
          <w:rFonts w:ascii="Arial" w:hAnsi="Arial" w:cs="Arial"/>
          <w:sz w:val="22"/>
        </w:rPr>
        <w:t>,</w:t>
      </w:r>
      <w:r w:rsidR="00E15DDE" w:rsidRPr="00CD4AB8">
        <w:rPr>
          <w:rFonts w:ascii="Arial" w:hAnsi="Arial" w:cs="Arial"/>
          <w:sz w:val="22"/>
        </w:rPr>
        <w:t xml:space="preserve"> įvertinant 3</w:t>
      </w:r>
      <w:r w:rsidR="002A10C3" w:rsidRPr="00CD4AB8">
        <w:rPr>
          <w:rFonts w:ascii="Arial" w:hAnsi="Arial" w:cs="Arial"/>
          <w:sz w:val="22"/>
        </w:rPr>
        <w:t>9</w:t>
      </w:r>
      <w:r w:rsidR="00E15DDE" w:rsidRPr="00CD4AB8">
        <w:rPr>
          <w:rFonts w:ascii="Arial" w:hAnsi="Arial" w:cs="Arial"/>
          <w:sz w:val="22"/>
        </w:rPr>
        <w:t xml:space="preserve"> punkto nuostatas.</w:t>
      </w:r>
    </w:p>
    <w:p w14:paraId="49BA1919" w14:textId="323336A9"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lastRenderedPageBreak/>
        <w:t>Kabelių linijų tiesimui:</w:t>
      </w:r>
    </w:p>
    <w:p w14:paraId="0361A875" w14:textId="344EE447" w:rsidR="00A72B55" w:rsidRPr="00CD4AB8" w:rsidRDefault="002A10C3" w:rsidP="002A10C3">
      <w:pPr>
        <w:pStyle w:val="ListParagraph"/>
        <w:numPr>
          <w:ilvl w:val="1"/>
          <w:numId w:val="2"/>
        </w:numPr>
        <w:tabs>
          <w:tab w:val="left" w:pos="851"/>
        </w:tabs>
        <w:spacing w:after="0" w:line="240" w:lineRule="auto"/>
        <w:jc w:val="both"/>
        <w:rPr>
          <w:rFonts w:ascii="Arial" w:hAnsi="Arial" w:cs="Arial"/>
          <w:b/>
          <w:sz w:val="22"/>
        </w:rPr>
      </w:pPr>
      <w:r w:rsidRPr="00CD4AB8">
        <w:rPr>
          <w:rFonts w:ascii="Arial" w:hAnsi="Arial" w:cs="Arial"/>
          <w:sz w:val="22"/>
        </w:rPr>
        <w:t xml:space="preserve"> </w:t>
      </w:r>
      <w:r w:rsidR="00743274" w:rsidRPr="00CD4AB8">
        <w:rPr>
          <w:rFonts w:ascii="Arial" w:hAnsi="Arial" w:cs="Arial"/>
          <w:sz w:val="22"/>
        </w:rPr>
        <w:t xml:space="preserve">Naudoti </w:t>
      </w:r>
      <w:r w:rsidR="00A72B55" w:rsidRPr="00CD4AB8">
        <w:rPr>
          <w:rFonts w:ascii="Arial" w:hAnsi="Arial" w:cs="Arial"/>
          <w:sz w:val="22"/>
        </w:rPr>
        <w:t xml:space="preserve">kabelius su aliumininėmis </w:t>
      </w:r>
      <w:proofErr w:type="spellStart"/>
      <w:r w:rsidR="00A72B55" w:rsidRPr="00CD4AB8">
        <w:rPr>
          <w:rFonts w:ascii="Arial" w:hAnsi="Arial" w:cs="Arial"/>
          <w:sz w:val="22"/>
        </w:rPr>
        <w:t>srovinėmis</w:t>
      </w:r>
      <w:proofErr w:type="spellEnd"/>
      <w:r w:rsidR="00A72B55" w:rsidRPr="00CD4AB8">
        <w:rPr>
          <w:rFonts w:ascii="Arial" w:hAnsi="Arial" w:cs="Arial"/>
          <w:sz w:val="22"/>
        </w:rPr>
        <w:t xml:space="preserve"> gyslomis su XLPE izoliacija ir PE arba PVC bendru išoriniu apvalkalu jungiamąsias movas, kurių išorinės izoliuojančios medžiagos atsparios atmosferos, agresyvaus grunto, išilginio tempimo ir mechaniniam poveikiams. Kabeliams su juostine popierine izoliacija naudoti atsparias alyvai movų medžiagas;</w:t>
      </w:r>
    </w:p>
    <w:p w14:paraId="548831D9" w14:textId="19A8A144" w:rsidR="00A72B55" w:rsidRPr="00CD4AB8" w:rsidRDefault="00743274"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 xml:space="preserve">Naudoti </w:t>
      </w:r>
      <w:r w:rsidR="00A72B55" w:rsidRPr="00CD4AB8">
        <w:rPr>
          <w:rFonts w:ascii="Arial" w:hAnsi="Arial" w:cs="Arial"/>
          <w:sz w:val="22"/>
        </w:rPr>
        <w:t>galines movas, kurių izoliuojančios medžiagos atsparios ultravioletinių spindulių poveikiui ir erozijai, bei jų montavimo technologijoje sujungimams nenaudojamos litavimo operacijos</w:t>
      </w:r>
      <w:r w:rsidR="00151C79" w:rsidRPr="00CD4AB8">
        <w:rPr>
          <w:rFonts w:ascii="Arial" w:hAnsi="Arial" w:cs="Arial"/>
          <w:sz w:val="22"/>
        </w:rPr>
        <w:t>;</w:t>
      </w:r>
    </w:p>
    <w:p w14:paraId="6DE992D3" w14:textId="16BE8B65" w:rsidR="0098747D" w:rsidRPr="00CD4AB8" w:rsidRDefault="0098747D"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 xml:space="preserve">Nenaudoti 0,4 </w:t>
      </w:r>
      <w:proofErr w:type="spellStart"/>
      <w:r w:rsidRPr="00CD4AB8">
        <w:rPr>
          <w:rFonts w:ascii="Arial" w:hAnsi="Arial" w:cs="Arial"/>
          <w:sz w:val="22"/>
        </w:rPr>
        <w:t>kV</w:t>
      </w:r>
      <w:proofErr w:type="spellEnd"/>
      <w:r w:rsidRPr="00CD4AB8">
        <w:rPr>
          <w:rFonts w:ascii="Arial" w:hAnsi="Arial" w:cs="Arial"/>
          <w:sz w:val="22"/>
        </w:rPr>
        <w:t xml:space="preserve"> atsišakojimo movų</w:t>
      </w:r>
      <w:r w:rsidR="00304ECD" w:rsidRPr="00CD4AB8">
        <w:rPr>
          <w:rFonts w:ascii="Arial" w:hAnsi="Arial" w:cs="Arial"/>
          <w:sz w:val="22"/>
        </w:rPr>
        <w:t>.</w:t>
      </w:r>
    </w:p>
    <w:p w14:paraId="2FB72269" w14:textId="77777777"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Tiesiant kabelių linijas ar keičiant OL į kabelių linijas 1 km ilgio kabelio ruože įrengti nedaugiau kaip 2 jungiamąsias movas. Kabelius iki 450 m kloti be jungiamųjų movų.</w:t>
      </w:r>
    </w:p>
    <w:p w14:paraId="1FAFD66F" w14:textId="77777777"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Remontuojant OL, kurios neturi tinklo plėtros perspektyvos, OL ruožuose keisti tik avarinės būklės stiebus.</w:t>
      </w:r>
    </w:p>
    <w:p w14:paraId="37C23452" w14:textId="273A528C"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 xml:space="preserve">Esamų 0,4 </w:t>
      </w:r>
      <w:proofErr w:type="spellStart"/>
      <w:r w:rsidRPr="00CD4AB8">
        <w:rPr>
          <w:rFonts w:ascii="Arial" w:hAnsi="Arial" w:cs="Arial"/>
          <w:sz w:val="22"/>
        </w:rPr>
        <w:t>kV</w:t>
      </w:r>
      <w:proofErr w:type="spellEnd"/>
      <w:r w:rsidRPr="00CD4AB8">
        <w:rPr>
          <w:rFonts w:ascii="Arial" w:hAnsi="Arial" w:cs="Arial"/>
          <w:sz w:val="22"/>
        </w:rPr>
        <w:t xml:space="preserve"> OL trumpinimui, kuomet perkeliamas 0,4 </w:t>
      </w:r>
      <w:proofErr w:type="spellStart"/>
      <w:r w:rsidRPr="00CD4AB8">
        <w:rPr>
          <w:rFonts w:ascii="Arial" w:hAnsi="Arial" w:cs="Arial"/>
          <w:sz w:val="22"/>
        </w:rPr>
        <w:t>kV</w:t>
      </w:r>
      <w:proofErr w:type="spellEnd"/>
      <w:r w:rsidRPr="00CD4AB8">
        <w:rPr>
          <w:rFonts w:ascii="Arial" w:hAnsi="Arial" w:cs="Arial"/>
          <w:sz w:val="22"/>
        </w:rPr>
        <w:t xml:space="preserve"> OL maitinimo taškas, atsižvelgiant į vietovės lygmenį, įrengti atitinkamo tipo TR pagal ši</w:t>
      </w:r>
      <w:r w:rsidR="002D75FD" w:rsidRPr="00CD4AB8">
        <w:rPr>
          <w:rFonts w:ascii="Arial" w:hAnsi="Arial" w:cs="Arial"/>
          <w:sz w:val="22"/>
        </w:rPr>
        <w:t>ame</w:t>
      </w:r>
      <w:r w:rsidRPr="00CD4AB8">
        <w:rPr>
          <w:rFonts w:ascii="Arial" w:hAnsi="Arial" w:cs="Arial"/>
          <w:sz w:val="22"/>
        </w:rPr>
        <w:t xml:space="preserve"> st</w:t>
      </w:r>
      <w:r w:rsidR="002D75FD" w:rsidRPr="00CD4AB8">
        <w:rPr>
          <w:rFonts w:ascii="Arial" w:hAnsi="Arial" w:cs="Arial"/>
          <w:sz w:val="22"/>
        </w:rPr>
        <w:t>andarte</w:t>
      </w:r>
      <w:r w:rsidRPr="00CD4AB8">
        <w:rPr>
          <w:rFonts w:ascii="Arial" w:hAnsi="Arial" w:cs="Arial"/>
          <w:sz w:val="22"/>
        </w:rPr>
        <w:t xml:space="preserve"> numatytus principus.</w:t>
      </w:r>
    </w:p>
    <w:p w14:paraId="305DF905" w14:textId="77777777" w:rsidR="00A72B55" w:rsidRPr="00CD4AB8" w:rsidRDefault="00A72B55" w:rsidP="1791AFEC">
      <w:pPr>
        <w:numPr>
          <w:ilvl w:val="0"/>
          <w:numId w:val="2"/>
        </w:numPr>
        <w:tabs>
          <w:tab w:val="left" w:pos="567"/>
        </w:tabs>
        <w:spacing w:after="0" w:line="240" w:lineRule="auto"/>
        <w:ind w:left="0" w:firstLine="0"/>
        <w:mirrorIndents/>
        <w:jc w:val="both"/>
        <w:rPr>
          <w:rFonts w:ascii="Arial" w:hAnsi="Arial" w:cs="Arial"/>
          <w:color w:val="FF0000"/>
          <w:sz w:val="22"/>
        </w:rPr>
      </w:pPr>
      <w:r w:rsidRPr="00CD4AB8">
        <w:rPr>
          <w:rFonts w:ascii="Arial" w:hAnsi="Arial" w:cs="Arial"/>
          <w:sz w:val="22"/>
        </w:rPr>
        <w:t>Naujos kabelių linijos įrengimo ir pajungimo nuo stulpinės TR atvejais, palikti 2 metrų kabelių linijų atsargas, rezervuojančias kabelių ilgį movų keitimo atvejams.</w:t>
      </w:r>
    </w:p>
    <w:p w14:paraId="2026F662" w14:textId="7D028CFE"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Naudoti tranzitines bei įvadines kabelių spintas cinkuotais metaliniais</w:t>
      </w:r>
      <w:r w:rsidR="00840206" w:rsidRPr="00CD4AB8">
        <w:rPr>
          <w:rFonts w:ascii="Arial" w:hAnsi="Arial" w:cs="Arial"/>
          <w:sz w:val="22"/>
        </w:rPr>
        <w:t xml:space="preserve"> nudažytais šviesiai pilka (RAL 7032)</w:t>
      </w:r>
      <w:r w:rsidRPr="00CD4AB8">
        <w:rPr>
          <w:rFonts w:ascii="Arial" w:hAnsi="Arial" w:cs="Arial"/>
          <w:sz w:val="22"/>
        </w:rPr>
        <w:t xml:space="preserve"> arba plastikiniais korpusais nudažytais šviesiai pilka (RAL </w:t>
      </w:r>
      <w:r w:rsidR="00840206" w:rsidRPr="00CD4AB8">
        <w:rPr>
          <w:rFonts w:ascii="Arial" w:hAnsi="Arial" w:cs="Arial"/>
          <w:sz w:val="22"/>
        </w:rPr>
        <w:t>7035</w:t>
      </w:r>
      <w:r w:rsidRPr="00CD4AB8">
        <w:rPr>
          <w:rFonts w:ascii="Arial" w:hAnsi="Arial" w:cs="Arial"/>
          <w:sz w:val="22"/>
        </w:rPr>
        <w:t xml:space="preserve">) arba </w:t>
      </w:r>
      <w:r w:rsidR="004C79C9" w:rsidRPr="00CD4AB8">
        <w:rPr>
          <w:rFonts w:ascii="Arial" w:hAnsi="Arial" w:cs="Arial"/>
          <w:sz w:val="22"/>
        </w:rPr>
        <w:t xml:space="preserve">atskirais projektiniais sprendiniais gali būti dažoma Tamsiai Ruda (RAL 8017), Šviesiai ruda (RAL 8002), Smėlio spalvos (RAL 1011), Žalia (RAL 6005), Tamsiai pilka (RAL 7021), Juoda (RAL 9017), Balta (RAL 9003) arba </w:t>
      </w:r>
      <w:r w:rsidRPr="00CD4AB8">
        <w:rPr>
          <w:rFonts w:ascii="Arial" w:hAnsi="Arial" w:cs="Arial"/>
          <w:sz w:val="22"/>
        </w:rPr>
        <w:t xml:space="preserve">vietos architekto nurodyta spalva. </w:t>
      </w:r>
    </w:p>
    <w:p w14:paraId="4CAF0CD8" w14:textId="0745FABA" w:rsidR="00CA656A" w:rsidRPr="00CD4AB8" w:rsidRDefault="00BB0D0B" w:rsidP="00A72B55">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 xml:space="preserve">Esant poreikiui, tranzitinėms bei įvadinėms kabelių spintoms, naudoti </w:t>
      </w:r>
      <w:r w:rsidR="001E2288" w:rsidRPr="00CD4AB8">
        <w:rPr>
          <w:rFonts w:ascii="Arial" w:hAnsi="Arial" w:cs="Arial"/>
          <w:sz w:val="22"/>
        </w:rPr>
        <w:t xml:space="preserve">specialius </w:t>
      </w:r>
      <w:r w:rsidRPr="00CD4AB8">
        <w:rPr>
          <w:rFonts w:ascii="Arial" w:hAnsi="Arial" w:cs="Arial"/>
          <w:sz w:val="22"/>
        </w:rPr>
        <w:t>dažus arba dažytų paviršių dangas,</w:t>
      </w:r>
      <w:r w:rsidR="001E2288" w:rsidRPr="00CD4AB8">
        <w:rPr>
          <w:rFonts w:ascii="Arial" w:hAnsi="Arial" w:cs="Arial"/>
          <w:sz w:val="22"/>
        </w:rPr>
        <w:t xml:space="preserve"> lengvai valomas nuo „</w:t>
      </w:r>
      <w:proofErr w:type="spellStart"/>
      <w:r w:rsidR="001E2288" w:rsidRPr="00CD4AB8">
        <w:rPr>
          <w:rFonts w:ascii="Arial" w:hAnsi="Arial" w:cs="Arial"/>
          <w:sz w:val="22"/>
        </w:rPr>
        <w:t>grafiti</w:t>
      </w:r>
      <w:proofErr w:type="spellEnd"/>
      <w:r w:rsidR="001E2288" w:rsidRPr="00CD4AB8">
        <w:rPr>
          <w:rFonts w:ascii="Arial" w:hAnsi="Arial" w:cs="Arial"/>
          <w:sz w:val="22"/>
        </w:rPr>
        <w:t>“ nepažeidžiant pirminės dangos paviršius bei spalvos.</w:t>
      </w:r>
    </w:p>
    <w:p w14:paraId="0E332B1D" w14:textId="77777777" w:rsidR="008A5AE8" w:rsidRPr="00CD4AB8" w:rsidRDefault="008A5AE8" w:rsidP="008A5AE8">
      <w:pPr>
        <w:pStyle w:val="ListParagraph"/>
        <w:numPr>
          <w:ilvl w:val="0"/>
          <w:numId w:val="2"/>
        </w:numPr>
        <w:tabs>
          <w:tab w:val="left" w:pos="567"/>
        </w:tabs>
        <w:spacing w:after="0" w:line="240" w:lineRule="auto"/>
        <w:mirrorIndents/>
        <w:jc w:val="both"/>
        <w:rPr>
          <w:rFonts w:ascii="Arial" w:hAnsi="Arial" w:cs="Arial"/>
          <w:sz w:val="22"/>
        </w:rPr>
      </w:pPr>
      <w:r w:rsidRPr="00CD4AB8">
        <w:rPr>
          <w:rFonts w:ascii="Arial" w:hAnsi="Arial" w:cs="Arial"/>
          <w:sz w:val="22"/>
        </w:rPr>
        <w:t xml:space="preserve">Naujos 0,4 </w:t>
      </w:r>
      <w:proofErr w:type="spellStart"/>
      <w:r w:rsidRPr="00CD4AB8">
        <w:rPr>
          <w:rFonts w:ascii="Arial" w:hAnsi="Arial" w:cs="Arial"/>
          <w:sz w:val="22"/>
        </w:rPr>
        <w:t>kV</w:t>
      </w:r>
      <w:proofErr w:type="spellEnd"/>
      <w:r w:rsidRPr="00CD4AB8">
        <w:rPr>
          <w:rFonts w:ascii="Arial" w:hAnsi="Arial" w:cs="Arial"/>
          <w:sz w:val="22"/>
        </w:rPr>
        <w:t xml:space="preserve"> KL prie esamos KL prijungiamos („įpjaunama“) pagal šias sąlygas:</w:t>
      </w:r>
    </w:p>
    <w:p w14:paraId="5C09B1FA" w14:textId="0B251AC5" w:rsidR="008A5AE8" w:rsidRPr="00CD4AB8" w:rsidRDefault="008A5AE8" w:rsidP="190FB8BA">
      <w:pPr>
        <w:pStyle w:val="ListParagraph"/>
        <w:tabs>
          <w:tab w:val="left" w:pos="567"/>
        </w:tabs>
        <w:spacing w:after="0" w:line="240" w:lineRule="auto"/>
        <w:mirrorIndents/>
        <w:jc w:val="both"/>
        <w:rPr>
          <w:rFonts w:ascii="Arial" w:hAnsi="Arial" w:cs="Arial"/>
          <w:sz w:val="22"/>
        </w:rPr>
      </w:pPr>
      <w:r w:rsidRPr="00CD4AB8">
        <w:rPr>
          <w:rFonts w:ascii="Arial" w:hAnsi="Arial" w:cs="Arial"/>
          <w:sz w:val="22"/>
        </w:rPr>
        <w:t xml:space="preserve">a) L ≤ 50 m </w:t>
      </w:r>
      <w:r w:rsidR="00046E58" w:rsidRPr="00CD4AB8">
        <w:rPr>
          <w:rFonts w:ascii="Arial" w:hAnsi="Arial" w:cs="Arial"/>
          <w:sz w:val="22"/>
        </w:rPr>
        <w:t>(projektinis ilgis</w:t>
      </w:r>
      <w:r w:rsidR="00FE1714" w:rsidRPr="00CD4AB8">
        <w:rPr>
          <w:rFonts w:ascii="Arial" w:hAnsi="Arial" w:cs="Arial"/>
          <w:sz w:val="22"/>
        </w:rPr>
        <w:t>, visos punktyru pažymėtos linijos</w:t>
      </w:r>
      <w:r w:rsidR="00046E58" w:rsidRPr="00CD4AB8">
        <w:rPr>
          <w:rFonts w:ascii="Arial" w:hAnsi="Arial" w:cs="Arial"/>
          <w:sz w:val="22"/>
        </w:rPr>
        <w:t xml:space="preserve">) </w:t>
      </w:r>
      <w:r w:rsidRPr="00CD4AB8">
        <w:rPr>
          <w:rFonts w:ascii="Arial" w:hAnsi="Arial" w:cs="Arial"/>
          <w:sz w:val="22"/>
        </w:rPr>
        <w:t>KL atšaka prijungiama tranzitine schema (</w:t>
      </w:r>
      <w:r w:rsidR="00EA2866" w:rsidRPr="00CD4AB8">
        <w:rPr>
          <w:rFonts w:ascii="Arial" w:hAnsi="Arial" w:cs="Arial"/>
          <w:sz w:val="22"/>
        </w:rPr>
        <w:t>1</w:t>
      </w:r>
      <w:r w:rsidRPr="00CD4AB8">
        <w:rPr>
          <w:rFonts w:ascii="Arial" w:hAnsi="Arial" w:cs="Arial"/>
          <w:sz w:val="22"/>
        </w:rPr>
        <w:t xml:space="preserve"> atvejis);</w:t>
      </w:r>
    </w:p>
    <w:p w14:paraId="7AFDB7BB" w14:textId="409D0D96" w:rsidR="008A5AE8" w:rsidRPr="00CD4AB8" w:rsidRDefault="008A5AE8" w:rsidP="00304ECD">
      <w:pPr>
        <w:pStyle w:val="ListParagraph"/>
        <w:tabs>
          <w:tab w:val="left" w:pos="567"/>
        </w:tabs>
        <w:spacing w:after="0" w:line="240" w:lineRule="auto"/>
        <w:mirrorIndents/>
        <w:jc w:val="both"/>
        <w:rPr>
          <w:rFonts w:ascii="Arial" w:hAnsi="Arial" w:cs="Arial"/>
          <w:sz w:val="22"/>
        </w:rPr>
      </w:pPr>
      <w:r w:rsidRPr="00CD4AB8">
        <w:rPr>
          <w:rFonts w:ascii="Arial" w:hAnsi="Arial" w:cs="Arial"/>
          <w:sz w:val="22"/>
        </w:rPr>
        <w:t xml:space="preserve">b) L &gt; 50 m </w:t>
      </w:r>
      <w:r w:rsidR="00046E58" w:rsidRPr="00CD4AB8">
        <w:rPr>
          <w:rFonts w:ascii="Arial" w:hAnsi="Arial" w:cs="Arial"/>
          <w:sz w:val="22"/>
        </w:rPr>
        <w:t>(projektinis ilgis</w:t>
      </w:r>
      <w:r w:rsidR="00FE1714" w:rsidRPr="00CD4AB8">
        <w:rPr>
          <w:rFonts w:ascii="Arial" w:hAnsi="Arial" w:cs="Arial"/>
          <w:sz w:val="22"/>
        </w:rPr>
        <w:t>, punktyru pažymėtos linijos</w:t>
      </w:r>
      <w:r w:rsidR="00046E58" w:rsidRPr="00CD4AB8">
        <w:rPr>
          <w:rFonts w:ascii="Arial" w:hAnsi="Arial" w:cs="Arial"/>
          <w:sz w:val="22"/>
        </w:rPr>
        <w:t xml:space="preserve">) </w:t>
      </w:r>
      <w:r w:rsidRPr="00CD4AB8">
        <w:rPr>
          <w:rFonts w:ascii="Arial" w:hAnsi="Arial" w:cs="Arial"/>
          <w:sz w:val="22"/>
        </w:rPr>
        <w:t>KL atšaka jungiama per KS (</w:t>
      </w:r>
      <w:r w:rsidR="00EA2866" w:rsidRPr="00CD4AB8">
        <w:rPr>
          <w:rFonts w:ascii="Arial" w:hAnsi="Arial" w:cs="Arial"/>
          <w:sz w:val="22"/>
        </w:rPr>
        <w:t>2</w:t>
      </w:r>
      <w:r w:rsidRPr="00CD4AB8">
        <w:rPr>
          <w:rFonts w:ascii="Arial" w:hAnsi="Arial" w:cs="Arial"/>
          <w:sz w:val="22"/>
        </w:rPr>
        <w:t xml:space="preserve"> atvejis).  </w:t>
      </w:r>
    </w:p>
    <w:p w14:paraId="11C6BE9C" w14:textId="13F55E63" w:rsidR="00A72B55" w:rsidRPr="00CD4AB8" w:rsidRDefault="00CA11D0" w:rsidP="002A10C3">
      <w:pPr>
        <w:pStyle w:val="ListParagraph"/>
        <w:tabs>
          <w:tab w:val="left" w:pos="567"/>
        </w:tabs>
        <w:spacing w:after="0" w:line="240" w:lineRule="auto"/>
        <w:mirrorIndents/>
        <w:jc w:val="both"/>
        <w:rPr>
          <w:rFonts w:ascii="Arial" w:hAnsi="Arial" w:cs="Arial"/>
          <w:sz w:val="22"/>
        </w:rPr>
      </w:pPr>
      <w:r w:rsidRPr="00CD4AB8">
        <w:rPr>
          <w:rFonts w:ascii="Arial" w:hAnsi="Arial" w:cs="Arial"/>
          <w:noProof/>
          <w:sz w:val="22"/>
        </w:rPr>
        <w:drawing>
          <wp:inline distT="0" distB="0" distL="0" distR="0" wp14:anchorId="44144AC4" wp14:editId="780E8C3B">
            <wp:extent cx="5640070" cy="1989455"/>
            <wp:effectExtent l="0" t="0" r="0" b="0"/>
            <wp:docPr id="101931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0070" cy="1989455"/>
                    </a:xfrm>
                    <a:prstGeom prst="rect">
                      <a:avLst/>
                    </a:prstGeom>
                    <a:noFill/>
                    <a:ln>
                      <a:noFill/>
                    </a:ln>
                  </pic:spPr>
                </pic:pic>
              </a:graphicData>
            </a:graphic>
          </wp:inline>
        </w:drawing>
      </w:r>
    </w:p>
    <w:p w14:paraId="636B581B" w14:textId="0DFEB995" w:rsidR="0015425C" w:rsidRPr="00CD4AB8" w:rsidRDefault="00A0439F" w:rsidP="190FB8BA">
      <w:pPr>
        <w:numPr>
          <w:ilvl w:val="0"/>
          <w:numId w:val="2"/>
        </w:numPr>
        <w:tabs>
          <w:tab w:val="left" w:pos="567"/>
        </w:tabs>
        <w:spacing w:after="0" w:line="240" w:lineRule="auto"/>
        <w:ind w:left="426" w:firstLine="0"/>
        <w:mirrorIndents/>
        <w:jc w:val="both"/>
        <w:rPr>
          <w:rFonts w:ascii="Arial" w:hAnsi="Arial" w:cs="Arial"/>
          <w:sz w:val="22"/>
        </w:rPr>
      </w:pPr>
      <w:r w:rsidRPr="00CD4AB8">
        <w:rPr>
          <w:rFonts w:ascii="Arial" w:hAnsi="Arial" w:cs="Arial"/>
          <w:sz w:val="22"/>
        </w:rPr>
        <w:t xml:space="preserve"> </w:t>
      </w:r>
      <w:r w:rsidR="00A709A4" w:rsidRPr="00CD4AB8">
        <w:rPr>
          <w:rFonts w:ascii="Arial" w:hAnsi="Arial" w:cs="Arial"/>
          <w:sz w:val="22"/>
        </w:rPr>
        <w:t>N</w:t>
      </w:r>
      <w:r w:rsidR="0015425C" w:rsidRPr="00CD4AB8">
        <w:rPr>
          <w:rFonts w:ascii="Arial" w:hAnsi="Arial" w:cs="Arial"/>
          <w:sz w:val="22"/>
        </w:rPr>
        <w:t xml:space="preserve">aujas KL projektuoti naudojant skaičiuojamąsias normines elektros apkrovas </w:t>
      </w:r>
      <w:proofErr w:type="spellStart"/>
      <w:r w:rsidR="0015425C" w:rsidRPr="00CD4AB8">
        <w:rPr>
          <w:rFonts w:ascii="Arial" w:hAnsi="Arial" w:cs="Arial"/>
          <w:sz w:val="22"/>
        </w:rPr>
        <w:t>P</w:t>
      </w:r>
      <w:r w:rsidR="0015425C" w:rsidRPr="00CD4AB8">
        <w:rPr>
          <w:rFonts w:ascii="Arial" w:hAnsi="Arial" w:cs="Arial"/>
          <w:sz w:val="22"/>
          <w:vertAlign w:val="subscript"/>
        </w:rPr>
        <w:t>sk</w:t>
      </w:r>
      <w:proofErr w:type="spellEnd"/>
      <w:r w:rsidR="0015425C" w:rsidRPr="00CD4AB8">
        <w:rPr>
          <w:rFonts w:ascii="Arial" w:hAnsi="Arial" w:cs="Arial"/>
          <w:sz w:val="22"/>
        </w:rPr>
        <w:t>, kW ne mažesnes reikšmes nei numatytos SKAIČIUOJAMŲJŲ ELEKTROS APKROVŲ NUSTATYMO METODIKOS aktualioje redakcijoje.</w:t>
      </w:r>
    </w:p>
    <w:p w14:paraId="4ADE39F2" w14:textId="049A508C" w:rsidR="00301A2B" w:rsidRPr="00CD4AB8" w:rsidRDefault="00B458C9" w:rsidP="00A0439F">
      <w:pPr>
        <w:numPr>
          <w:ilvl w:val="0"/>
          <w:numId w:val="2"/>
        </w:numPr>
        <w:tabs>
          <w:tab w:val="left" w:pos="567"/>
        </w:tabs>
        <w:spacing w:after="0" w:line="240" w:lineRule="auto"/>
        <w:ind w:left="0" w:right="-1" w:firstLine="0"/>
        <w:mirrorIndents/>
        <w:jc w:val="both"/>
        <w:rPr>
          <w:rFonts w:ascii="Arial" w:hAnsi="Arial" w:cs="Arial"/>
          <w:b/>
          <w:sz w:val="22"/>
        </w:rPr>
      </w:pPr>
      <w:r w:rsidRPr="00CD4AB8">
        <w:rPr>
          <w:rFonts w:ascii="Arial" w:hAnsi="Arial" w:cs="Arial"/>
          <w:sz w:val="22"/>
        </w:rPr>
        <w:t>I – II lygmens vietovėse spinduliniame ir I – IV lygmens vietovėse ž</w:t>
      </w:r>
      <w:r w:rsidR="00DD0831" w:rsidRPr="00CD4AB8">
        <w:rPr>
          <w:rFonts w:ascii="Arial" w:hAnsi="Arial" w:cs="Arial"/>
          <w:sz w:val="22"/>
        </w:rPr>
        <w:t>iediniame tinkle į</w:t>
      </w:r>
      <w:r w:rsidR="00A72B55" w:rsidRPr="00CD4AB8">
        <w:rPr>
          <w:rFonts w:ascii="Arial" w:hAnsi="Arial" w:cs="Arial"/>
          <w:sz w:val="22"/>
        </w:rPr>
        <w:t xml:space="preserve">rengiant naujus ar plečiant esamus 0,4 </w:t>
      </w:r>
      <w:proofErr w:type="spellStart"/>
      <w:r w:rsidR="00A72B55" w:rsidRPr="00CD4AB8">
        <w:rPr>
          <w:rFonts w:ascii="Arial" w:hAnsi="Arial" w:cs="Arial"/>
          <w:sz w:val="22"/>
        </w:rPr>
        <w:t>kV</w:t>
      </w:r>
      <w:proofErr w:type="spellEnd"/>
      <w:r w:rsidR="00A72B55" w:rsidRPr="00CD4AB8">
        <w:rPr>
          <w:rFonts w:ascii="Arial" w:hAnsi="Arial" w:cs="Arial"/>
          <w:sz w:val="22"/>
        </w:rPr>
        <w:t xml:space="preserve"> tinklus, tranzitinėse bei įvadinėse kabelių spintose,</w:t>
      </w:r>
      <w:r w:rsidR="00301A2B" w:rsidRPr="00CD4AB8">
        <w:rPr>
          <w:rFonts w:ascii="Arial" w:hAnsi="Arial" w:cs="Arial"/>
          <w:sz w:val="22"/>
        </w:rPr>
        <w:t xml:space="preserve"> kirtiklių-saugiklių blokai įrengiami pagal šiuos kriterijus:</w:t>
      </w:r>
    </w:p>
    <w:p w14:paraId="108B1235" w14:textId="2F10AC5B" w:rsidR="00A72B55" w:rsidRPr="00CD4AB8" w:rsidRDefault="1EC12840" w:rsidP="25221941">
      <w:pPr>
        <w:pStyle w:val="ListParagraph"/>
        <w:numPr>
          <w:ilvl w:val="0"/>
          <w:numId w:val="30"/>
        </w:numPr>
        <w:tabs>
          <w:tab w:val="left" w:pos="567"/>
        </w:tabs>
        <w:spacing w:after="0" w:line="240" w:lineRule="auto"/>
        <w:mirrorIndents/>
        <w:jc w:val="both"/>
        <w:rPr>
          <w:rFonts w:ascii="Arial" w:hAnsi="Arial" w:cs="Arial"/>
          <w:b/>
          <w:bCs/>
          <w:sz w:val="22"/>
        </w:rPr>
      </w:pPr>
      <w:r w:rsidRPr="00CD4AB8">
        <w:rPr>
          <w:rFonts w:ascii="Arial" w:hAnsi="Arial" w:cs="Arial"/>
          <w:sz w:val="22"/>
        </w:rPr>
        <w:t xml:space="preserve"> pirmoje kabelių spintoje (nuo transformatorinės) kirtiklių–saugiklių blokuose įrengiami </w:t>
      </w:r>
      <w:proofErr w:type="spellStart"/>
      <w:r w:rsidRPr="00CD4AB8">
        <w:rPr>
          <w:rFonts w:ascii="Arial" w:hAnsi="Arial" w:cs="Arial"/>
          <w:sz w:val="22"/>
        </w:rPr>
        <w:t>trumpikliai</w:t>
      </w:r>
      <w:proofErr w:type="spellEnd"/>
      <w:r w:rsidRPr="00CD4AB8">
        <w:rPr>
          <w:rFonts w:ascii="Arial" w:hAnsi="Arial" w:cs="Arial"/>
          <w:sz w:val="22"/>
        </w:rPr>
        <w:t xml:space="preserve"> „NZ“, išskyrus tuos atvejus kuomet lydžiojo įdėklo, įrengimas reikalingas įvertinus trumpojo jungimo sroves;</w:t>
      </w:r>
    </w:p>
    <w:p w14:paraId="4057EB8A" w14:textId="20233028" w:rsidR="00F85FB4" w:rsidRPr="00CD4AB8" w:rsidRDefault="00F85FB4" w:rsidP="1791AFEC">
      <w:pPr>
        <w:pStyle w:val="ListParagraph"/>
        <w:numPr>
          <w:ilvl w:val="0"/>
          <w:numId w:val="30"/>
        </w:numPr>
        <w:tabs>
          <w:tab w:val="left" w:pos="567"/>
        </w:tabs>
        <w:spacing w:after="0" w:line="240" w:lineRule="auto"/>
        <w:mirrorIndents/>
        <w:jc w:val="both"/>
        <w:rPr>
          <w:rFonts w:ascii="Arial" w:hAnsi="Arial" w:cs="Arial"/>
          <w:b/>
          <w:bCs/>
          <w:sz w:val="22"/>
        </w:rPr>
      </w:pPr>
      <w:r w:rsidRPr="00CD4AB8">
        <w:rPr>
          <w:rFonts w:ascii="Arial" w:hAnsi="Arial" w:cs="Arial"/>
          <w:sz w:val="22"/>
        </w:rPr>
        <w:t xml:space="preserve">Nueinančių linijų </w:t>
      </w:r>
      <w:proofErr w:type="spellStart"/>
      <w:r w:rsidRPr="00CD4AB8">
        <w:rPr>
          <w:rFonts w:ascii="Arial" w:hAnsi="Arial" w:cs="Arial"/>
          <w:sz w:val="22"/>
        </w:rPr>
        <w:t>prijunginiuose</w:t>
      </w:r>
      <w:proofErr w:type="spellEnd"/>
      <w:r w:rsidRPr="00CD4AB8">
        <w:rPr>
          <w:rFonts w:ascii="Arial" w:hAnsi="Arial" w:cs="Arial"/>
          <w:sz w:val="22"/>
        </w:rPr>
        <w:t xml:space="preserve"> įrengiami saugiklių-kirtiklių blokai. Skirtingose kabelių spintose, lydieji įdėklai su vienoda vardine srove neįrengiami, šiuo atveju kirtiklių-saugiklių blokuose turi būti įrengiami </w:t>
      </w:r>
      <w:proofErr w:type="spellStart"/>
      <w:r w:rsidRPr="00CD4AB8">
        <w:rPr>
          <w:rFonts w:ascii="Arial" w:hAnsi="Arial" w:cs="Arial"/>
          <w:sz w:val="22"/>
        </w:rPr>
        <w:t>trumpikliai</w:t>
      </w:r>
      <w:proofErr w:type="spellEnd"/>
      <w:r w:rsidRPr="00CD4AB8">
        <w:rPr>
          <w:rFonts w:ascii="Arial" w:hAnsi="Arial" w:cs="Arial"/>
          <w:sz w:val="22"/>
        </w:rPr>
        <w:t xml:space="preserve"> „NZ“;</w:t>
      </w:r>
    </w:p>
    <w:p w14:paraId="58CAB86F" w14:textId="201E2AAD" w:rsidR="00F85FB4" w:rsidRPr="00CD4AB8" w:rsidRDefault="00F85FB4" w:rsidP="00122473">
      <w:pPr>
        <w:pStyle w:val="ListParagraph"/>
        <w:numPr>
          <w:ilvl w:val="0"/>
          <w:numId w:val="30"/>
        </w:numPr>
        <w:tabs>
          <w:tab w:val="left" w:pos="567"/>
        </w:tabs>
        <w:spacing w:after="0" w:line="240" w:lineRule="auto"/>
        <w:mirrorIndents/>
        <w:jc w:val="both"/>
        <w:rPr>
          <w:rFonts w:ascii="Arial" w:hAnsi="Arial" w:cs="Arial"/>
          <w:b/>
          <w:sz w:val="22"/>
        </w:rPr>
      </w:pPr>
      <w:r w:rsidRPr="00CD4AB8">
        <w:rPr>
          <w:rFonts w:ascii="Arial" w:hAnsi="Arial" w:cs="Arial"/>
          <w:sz w:val="22"/>
        </w:rPr>
        <w:lastRenderedPageBreak/>
        <w:t xml:space="preserve">Žiediniame tinkle, </w:t>
      </w:r>
      <w:proofErr w:type="spellStart"/>
      <w:r w:rsidRPr="00CD4AB8">
        <w:rPr>
          <w:rFonts w:ascii="Arial" w:hAnsi="Arial" w:cs="Arial"/>
          <w:sz w:val="22"/>
        </w:rPr>
        <w:t>atšakinė</w:t>
      </w:r>
      <w:proofErr w:type="spellEnd"/>
      <w:r w:rsidRPr="00CD4AB8">
        <w:rPr>
          <w:rFonts w:ascii="Arial" w:hAnsi="Arial" w:cs="Arial"/>
          <w:sz w:val="22"/>
        </w:rPr>
        <w:t xml:space="preserve"> linija prie pagrindinės linijos jungiama tik per kirtiklių-saugiklių bloką su lydžiaisiais įdėklais.</w:t>
      </w:r>
    </w:p>
    <w:p w14:paraId="4246432F" w14:textId="6AF2F23F" w:rsidR="00A72B55" w:rsidRPr="00CD4AB8" w:rsidRDefault="00301A2B" w:rsidP="00A72B55">
      <w:pPr>
        <w:pStyle w:val="ListParagraph"/>
        <w:tabs>
          <w:tab w:val="left" w:pos="567"/>
        </w:tabs>
        <w:spacing w:after="0" w:line="240" w:lineRule="auto"/>
        <w:ind w:left="0"/>
        <w:jc w:val="center"/>
        <w:rPr>
          <w:rFonts w:ascii="Arial" w:hAnsi="Arial" w:cs="Arial"/>
          <w:noProof/>
          <w:sz w:val="22"/>
          <w:lang w:eastAsia="lt-LT"/>
        </w:rPr>
      </w:pPr>
      <w:r w:rsidRPr="00CD4AB8">
        <w:rPr>
          <w:rFonts w:ascii="Arial" w:hAnsi="Arial" w:cs="Arial"/>
          <w:noProof/>
          <w:sz w:val="22"/>
          <w:lang w:eastAsia="lt-LT"/>
        </w:rPr>
        <w:drawing>
          <wp:anchor distT="0" distB="0" distL="114300" distR="114300" simplePos="0" relativeHeight="251658241" behindDoc="1" locked="0" layoutInCell="1" allowOverlap="1" wp14:anchorId="02F9043B" wp14:editId="1C5E5BC2">
            <wp:simplePos x="0" y="0"/>
            <wp:positionH relativeFrom="column">
              <wp:posOffset>0</wp:posOffset>
            </wp:positionH>
            <wp:positionV relativeFrom="paragraph">
              <wp:posOffset>152400</wp:posOffset>
            </wp:positionV>
            <wp:extent cx="6114415" cy="2247900"/>
            <wp:effectExtent l="0" t="0" r="635" b="0"/>
            <wp:wrapThrough wrapText="bothSides">
              <wp:wrapPolygon edited="0">
                <wp:start x="0" y="0"/>
                <wp:lineTo x="0" y="21417"/>
                <wp:lineTo x="21535" y="21417"/>
                <wp:lineTo x="2153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6307EB" w14:textId="36D9FBAA" w:rsidR="001A4C93" w:rsidRPr="00CD4AB8" w:rsidRDefault="00301A2B" w:rsidP="001A4C93">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III – IV lygmens vietovėse s</w:t>
      </w:r>
      <w:r w:rsidR="00386324" w:rsidRPr="00CD4AB8">
        <w:rPr>
          <w:rFonts w:ascii="Arial" w:hAnsi="Arial" w:cs="Arial"/>
          <w:sz w:val="22"/>
        </w:rPr>
        <w:t>pinduliniame tinkle į</w:t>
      </w:r>
      <w:r w:rsidR="001A4C93" w:rsidRPr="00CD4AB8">
        <w:rPr>
          <w:rFonts w:ascii="Arial" w:hAnsi="Arial" w:cs="Arial"/>
          <w:sz w:val="22"/>
        </w:rPr>
        <w:t xml:space="preserve">rengiant naujus ar plečiant esamus 0,4 </w:t>
      </w:r>
      <w:proofErr w:type="spellStart"/>
      <w:r w:rsidR="001A4C93" w:rsidRPr="00CD4AB8">
        <w:rPr>
          <w:rFonts w:ascii="Arial" w:hAnsi="Arial" w:cs="Arial"/>
          <w:sz w:val="22"/>
        </w:rPr>
        <w:t>kV</w:t>
      </w:r>
      <w:proofErr w:type="spellEnd"/>
      <w:r w:rsidR="001A4C93" w:rsidRPr="00CD4AB8">
        <w:rPr>
          <w:rFonts w:ascii="Arial" w:hAnsi="Arial" w:cs="Arial"/>
          <w:sz w:val="22"/>
        </w:rPr>
        <w:t xml:space="preserve"> tinklus, tranzitinėse bei įvadinėse kabelių spintose, kirtiklių-saugiklių blok</w:t>
      </w:r>
      <w:r w:rsidR="00386324" w:rsidRPr="00CD4AB8">
        <w:rPr>
          <w:rFonts w:ascii="Arial" w:hAnsi="Arial" w:cs="Arial"/>
          <w:sz w:val="22"/>
        </w:rPr>
        <w:t>ai</w:t>
      </w:r>
      <w:r w:rsidR="001A4C93" w:rsidRPr="00CD4AB8">
        <w:rPr>
          <w:rFonts w:ascii="Arial" w:hAnsi="Arial" w:cs="Arial"/>
          <w:sz w:val="22"/>
        </w:rPr>
        <w:t xml:space="preserve"> </w:t>
      </w:r>
      <w:r w:rsidR="00386324" w:rsidRPr="00CD4AB8">
        <w:rPr>
          <w:rFonts w:ascii="Arial" w:hAnsi="Arial" w:cs="Arial"/>
          <w:sz w:val="22"/>
        </w:rPr>
        <w:t xml:space="preserve">įrengiami </w:t>
      </w:r>
      <w:r w:rsidR="001A4C93" w:rsidRPr="00CD4AB8">
        <w:rPr>
          <w:rFonts w:ascii="Arial" w:hAnsi="Arial" w:cs="Arial"/>
          <w:sz w:val="22"/>
        </w:rPr>
        <w:t>pagal šiuos kriterijus:</w:t>
      </w:r>
    </w:p>
    <w:p w14:paraId="5F0806E3" w14:textId="5DF6E1BF" w:rsidR="001A4C93" w:rsidRPr="00CD4AB8" w:rsidRDefault="00E3150F" w:rsidP="00122473">
      <w:pPr>
        <w:pStyle w:val="CommentText"/>
        <w:numPr>
          <w:ilvl w:val="0"/>
          <w:numId w:val="29"/>
        </w:numPr>
        <w:tabs>
          <w:tab w:val="left" w:pos="567"/>
        </w:tabs>
        <w:spacing w:after="0"/>
        <w:ind w:left="426"/>
        <w:jc w:val="both"/>
        <w:rPr>
          <w:rFonts w:ascii="Arial" w:hAnsi="Arial" w:cs="Arial"/>
          <w:sz w:val="22"/>
          <w:szCs w:val="22"/>
        </w:rPr>
      </w:pPr>
      <w:r w:rsidRPr="00CD4AB8">
        <w:rPr>
          <w:rFonts w:ascii="Arial" w:hAnsi="Arial" w:cs="Arial"/>
          <w:sz w:val="22"/>
          <w:szCs w:val="22"/>
        </w:rPr>
        <w:t xml:space="preserve"> </w:t>
      </w:r>
      <w:r w:rsidR="00954CE6" w:rsidRPr="00CD4AB8">
        <w:rPr>
          <w:rFonts w:ascii="Arial" w:hAnsi="Arial" w:cs="Arial"/>
          <w:sz w:val="22"/>
          <w:szCs w:val="22"/>
        </w:rPr>
        <w:t>Pirmoje kabelių spintoje</w:t>
      </w:r>
      <w:r w:rsidR="00386324" w:rsidRPr="00CD4AB8">
        <w:rPr>
          <w:rFonts w:ascii="Arial" w:hAnsi="Arial" w:cs="Arial"/>
          <w:sz w:val="22"/>
          <w:szCs w:val="22"/>
        </w:rPr>
        <w:t xml:space="preserve"> (</w:t>
      </w:r>
      <w:r w:rsidR="00954CE6" w:rsidRPr="00CD4AB8">
        <w:rPr>
          <w:rFonts w:ascii="Arial" w:hAnsi="Arial" w:cs="Arial"/>
          <w:sz w:val="22"/>
          <w:szCs w:val="22"/>
        </w:rPr>
        <w:t>nuo transformatorinės</w:t>
      </w:r>
      <w:r w:rsidR="00386324" w:rsidRPr="00CD4AB8">
        <w:rPr>
          <w:rFonts w:ascii="Arial" w:hAnsi="Arial" w:cs="Arial"/>
          <w:sz w:val="22"/>
          <w:szCs w:val="22"/>
        </w:rPr>
        <w:t>)</w:t>
      </w:r>
      <w:r w:rsidR="00954CE6" w:rsidRPr="00CD4AB8">
        <w:rPr>
          <w:rFonts w:ascii="Arial" w:hAnsi="Arial" w:cs="Arial"/>
          <w:sz w:val="22"/>
          <w:szCs w:val="22"/>
        </w:rPr>
        <w:t xml:space="preserve"> kirtiklių</w:t>
      </w:r>
      <w:r w:rsidR="001A4C93" w:rsidRPr="00CD4AB8">
        <w:rPr>
          <w:rFonts w:ascii="Arial" w:hAnsi="Arial" w:cs="Arial"/>
          <w:sz w:val="22"/>
          <w:szCs w:val="22"/>
        </w:rPr>
        <w:t>–saugiklių blokas neįrengiamas</w:t>
      </w:r>
      <w:r w:rsidRPr="00CD4AB8">
        <w:rPr>
          <w:rFonts w:ascii="Arial" w:hAnsi="Arial" w:cs="Arial"/>
          <w:sz w:val="22"/>
          <w:szCs w:val="22"/>
        </w:rPr>
        <w:t xml:space="preserve">, </w:t>
      </w:r>
      <w:r w:rsidR="00386324" w:rsidRPr="00CD4AB8">
        <w:rPr>
          <w:rFonts w:ascii="Arial" w:hAnsi="Arial" w:cs="Arial"/>
          <w:sz w:val="22"/>
          <w:szCs w:val="22"/>
        </w:rPr>
        <w:t xml:space="preserve">išskyrus tuos atvejus kuomet </w:t>
      </w:r>
      <w:r w:rsidRPr="00CD4AB8">
        <w:rPr>
          <w:rFonts w:ascii="Arial" w:hAnsi="Arial" w:cs="Arial"/>
          <w:sz w:val="22"/>
          <w:szCs w:val="22"/>
        </w:rPr>
        <w:t>kirtiklių-saugiklių blok</w:t>
      </w:r>
      <w:r w:rsidR="00386324" w:rsidRPr="00CD4AB8">
        <w:rPr>
          <w:rFonts w:ascii="Arial" w:hAnsi="Arial" w:cs="Arial"/>
          <w:sz w:val="22"/>
          <w:szCs w:val="22"/>
        </w:rPr>
        <w:t>o,</w:t>
      </w:r>
      <w:r w:rsidRPr="00CD4AB8">
        <w:rPr>
          <w:rFonts w:ascii="Arial" w:hAnsi="Arial" w:cs="Arial"/>
          <w:sz w:val="22"/>
          <w:szCs w:val="22"/>
        </w:rPr>
        <w:t xml:space="preserve"> su lydžiaisiais įdėklais</w:t>
      </w:r>
      <w:r w:rsidR="00386324" w:rsidRPr="00CD4AB8">
        <w:rPr>
          <w:rFonts w:ascii="Arial" w:hAnsi="Arial" w:cs="Arial"/>
          <w:sz w:val="22"/>
          <w:szCs w:val="22"/>
        </w:rPr>
        <w:t>,</w:t>
      </w:r>
      <w:r w:rsidRPr="00CD4AB8">
        <w:rPr>
          <w:rFonts w:ascii="Arial" w:hAnsi="Arial" w:cs="Arial"/>
          <w:sz w:val="22"/>
          <w:szCs w:val="22"/>
        </w:rPr>
        <w:t xml:space="preserve"> </w:t>
      </w:r>
      <w:r w:rsidR="00386324" w:rsidRPr="00CD4AB8">
        <w:rPr>
          <w:rFonts w:ascii="Arial" w:hAnsi="Arial" w:cs="Arial"/>
          <w:sz w:val="22"/>
          <w:szCs w:val="22"/>
        </w:rPr>
        <w:t>įrengimas reikalingas</w:t>
      </w:r>
      <w:r w:rsidRPr="00CD4AB8">
        <w:rPr>
          <w:rFonts w:ascii="Arial" w:hAnsi="Arial" w:cs="Arial"/>
          <w:sz w:val="22"/>
          <w:szCs w:val="22"/>
        </w:rPr>
        <w:t xml:space="preserve"> įvertin</w:t>
      </w:r>
      <w:r w:rsidR="00386324" w:rsidRPr="00CD4AB8">
        <w:rPr>
          <w:rFonts w:ascii="Arial" w:hAnsi="Arial" w:cs="Arial"/>
          <w:sz w:val="22"/>
          <w:szCs w:val="22"/>
        </w:rPr>
        <w:t>us</w:t>
      </w:r>
      <w:r w:rsidRPr="00CD4AB8">
        <w:rPr>
          <w:rFonts w:ascii="Arial" w:hAnsi="Arial" w:cs="Arial"/>
          <w:sz w:val="22"/>
          <w:szCs w:val="22"/>
        </w:rPr>
        <w:t xml:space="preserve"> trumpojo jungimo srov</w:t>
      </w:r>
      <w:r w:rsidR="00386324" w:rsidRPr="00CD4AB8">
        <w:rPr>
          <w:rFonts w:ascii="Arial" w:hAnsi="Arial" w:cs="Arial"/>
          <w:sz w:val="22"/>
          <w:szCs w:val="22"/>
        </w:rPr>
        <w:t>es</w:t>
      </w:r>
      <w:r w:rsidR="001A4C93" w:rsidRPr="00CD4AB8">
        <w:rPr>
          <w:rFonts w:ascii="Arial" w:hAnsi="Arial" w:cs="Arial"/>
          <w:sz w:val="22"/>
          <w:szCs w:val="22"/>
        </w:rPr>
        <w:t>;</w:t>
      </w:r>
    </w:p>
    <w:p w14:paraId="35E12973" w14:textId="13D02C2D" w:rsidR="001A4C93" w:rsidRPr="00CD4AB8" w:rsidRDefault="00E3150F" w:rsidP="00122473">
      <w:pPr>
        <w:pStyle w:val="CommentText"/>
        <w:numPr>
          <w:ilvl w:val="0"/>
          <w:numId w:val="29"/>
        </w:numPr>
        <w:tabs>
          <w:tab w:val="left" w:pos="567"/>
        </w:tabs>
        <w:spacing w:after="0"/>
        <w:ind w:left="426"/>
        <w:jc w:val="both"/>
        <w:rPr>
          <w:rFonts w:ascii="Arial" w:hAnsi="Arial" w:cs="Arial"/>
          <w:sz w:val="22"/>
          <w:szCs w:val="22"/>
        </w:rPr>
      </w:pPr>
      <w:r w:rsidRPr="00CD4AB8">
        <w:rPr>
          <w:rFonts w:ascii="Arial" w:hAnsi="Arial" w:cs="Arial"/>
          <w:sz w:val="22"/>
          <w:szCs w:val="22"/>
        </w:rPr>
        <w:t xml:space="preserve"> </w:t>
      </w:r>
      <w:r w:rsidR="0095114A" w:rsidRPr="00CD4AB8">
        <w:rPr>
          <w:rFonts w:ascii="Arial" w:hAnsi="Arial" w:cs="Arial"/>
          <w:sz w:val="22"/>
          <w:szCs w:val="22"/>
        </w:rPr>
        <w:t xml:space="preserve">kabelių spintose nueinančių linijų </w:t>
      </w:r>
      <w:proofErr w:type="spellStart"/>
      <w:r w:rsidR="0095114A" w:rsidRPr="00CD4AB8">
        <w:rPr>
          <w:rFonts w:ascii="Arial" w:hAnsi="Arial" w:cs="Arial"/>
          <w:sz w:val="22"/>
          <w:szCs w:val="22"/>
        </w:rPr>
        <w:t>prijunginiuose</w:t>
      </w:r>
      <w:proofErr w:type="spellEnd"/>
      <w:r w:rsidR="0095114A" w:rsidRPr="00CD4AB8">
        <w:rPr>
          <w:rFonts w:ascii="Arial" w:hAnsi="Arial" w:cs="Arial"/>
          <w:sz w:val="22"/>
          <w:szCs w:val="22"/>
        </w:rPr>
        <w:t xml:space="preserve"> k</w:t>
      </w:r>
      <w:r w:rsidR="001A4C93" w:rsidRPr="00CD4AB8">
        <w:rPr>
          <w:rFonts w:ascii="Arial" w:hAnsi="Arial" w:cs="Arial"/>
          <w:sz w:val="22"/>
          <w:szCs w:val="22"/>
        </w:rPr>
        <w:t xml:space="preserve">irtiklių-saugiklių blokai su lydžiaisiais įdėklais </w:t>
      </w:r>
      <w:r w:rsidR="0095114A" w:rsidRPr="00CD4AB8">
        <w:rPr>
          <w:rFonts w:ascii="Arial" w:hAnsi="Arial" w:cs="Arial"/>
          <w:sz w:val="22"/>
          <w:szCs w:val="22"/>
        </w:rPr>
        <w:t>įrengiam</w:t>
      </w:r>
      <w:r w:rsidR="001A4C93" w:rsidRPr="00CD4AB8">
        <w:rPr>
          <w:rFonts w:ascii="Arial" w:hAnsi="Arial" w:cs="Arial"/>
          <w:sz w:val="22"/>
          <w:szCs w:val="22"/>
        </w:rPr>
        <w:t xml:space="preserve">i kas 4 vartotojus (įskaitant </w:t>
      </w:r>
      <w:r w:rsidR="00386324" w:rsidRPr="00CD4AB8">
        <w:rPr>
          <w:rFonts w:ascii="Arial" w:hAnsi="Arial" w:cs="Arial"/>
          <w:sz w:val="22"/>
          <w:szCs w:val="22"/>
        </w:rPr>
        <w:t xml:space="preserve">apskaitos prietaisų </w:t>
      </w:r>
      <w:r w:rsidR="001A4C93" w:rsidRPr="00CD4AB8">
        <w:rPr>
          <w:rFonts w:ascii="Arial" w:hAnsi="Arial" w:cs="Arial"/>
          <w:sz w:val="22"/>
          <w:szCs w:val="22"/>
        </w:rPr>
        <w:t>rezervines vietas);</w:t>
      </w:r>
    </w:p>
    <w:p w14:paraId="655BD442" w14:textId="0C0D3BB5" w:rsidR="0095114A" w:rsidRPr="00CD4AB8" w:rsidRDefault="00E3150F" w:rsidP="00122473">
      <w:pPr>
        <w:pStyle w:val="CommentText"/>
        <w:numPr>
          <w:ilvl w:val="0"/>
          <w:numId w:val="29"/>
        </w:numPr>
        <w:tabs>
          <w:tab w:val="left" w:pos="567"/>
        </w:tabs>
        <w:spacing w:after="0"/>
        <w:ind w:left="426"/>
        <w:jc w:val="both"/>
        <w:rPr>
          <w:rFonts w:ascii="Arial" w:hAnsi="Arial" w:cs="Arial"/>
          <w:sz w:val="22"/>
          <w:szCs w:val="22"/>
        </w:rPr>
      </w:pPr>
      <w:r w:rsidRPr="00CD4AB8">
        <w:rPr>
          <w:rFonts w:ascii="Arial" w:hAnsi="Arial" w:cs="Arial"/>
          <w:sz w:val="22"/>
          <w:szCs w:val="22"/>
        </w:rPr>
        <w:t xml:space="preserve"> </w:t>
      </w:r>
      <w:r w:rsidR="001A4C93" w:rsidRPr="00CD4AB8">
        <w:rPr>
          <w:rFonts w:ascii="Arial" w:hAnsi="Arial" w:cs="Arial"/>
          <w:sz w:val="22"/>
          <w:szCs w:val="22"/>
        </w:rPr>
        <w:t>Per visą linijos ilgį</w:t>
      </w:r>
      <w:r w:rsidR="0095114A" w:rsidRPr="00CD4AB8">
        <w:rPr>
          <w:rFonts w:ascii="Arial" w:hAnsi="Arial" w:cs="Arial"/>
          <w:sz w:val="22"/>
          <w:szCs w:val="22"/>
        </w:rPr>
        <w:t>,</w:t>
      </w:r>
      <w:r w:rsidR="001A4C93" w:rsidRPr="00CD4AB8">
        <w:rPr>
          <w:rFonts w:ascii="Arial" w:hAnsi="Arial" w:cs="Arial"/>
          <w:sz w:val="22"/>
          <w:szCs w:val="22"/>
        </w:rPr>
        <w:t xml:space="preserve"> </w:t>
      </w:r>
      <w:r w:rsidR="0095114A" w:rsidRPr="00CD4AB8">
        <w:rPr>
          <w:rFonts w:ascii="Arial" w:hAnsi="Arial" w:cs="Arial"/>
          <w:sz w:val="22"/>
          <w:szCs w:val="22"/>
        </w:rPr>
        <w:t xml:space="preserve">pagrindinėje linijoje, </w:t>
      </w:r>
      <w:r w:rsidR="001A4C93" w:rsidRPr="00CD4AB8">
        <w:rPr>
          <w:rFonts w:ascii="Arial" w:hAnsi="Arial" w:cs="Arial"/>
          <w:sz w:val="22"/>
          <w:szCs w:val="22"/>
        </w:rPr>
        <w:t xml:space="preserve">turi būti </w:t>
      </w:r>
      <w:r w:rsidR="0095114A" w:rsidRPr="00CD4AB8">
        <w:rPr>
          <w:rFonts w:ascii="Arial" w:hAnsi="Arial" w:cs="Arial"/>
          <w:sz w:val="22"/>
          <w:szCs w:val="22"/>
        </w:rPr>
        <w:t>įrengiami</w:t>
      </w:r>
      <w:r w:rsidR="001A4C93" w:rsidRPr="00CD4AB8">
        <w:rPr>
          <w:rFonts w:ascii="Arial" w:hAnsi="Arial" w:cs="Arial"/>
          <w:sz w:val="22"/>
          <w:szCs w:val="22"/>
        </w:rPr>
        <w:t xml:space="preserve"> ≤ 3 vnt. kirtiklių-saugiklių blokai su lydžiaisiais įdėklais</w:t>
      </w:r>
      <w:r w:rsidR="0095114A" w:rsidRPr="00CD4AB8">
        <w:rPr>
          <w:rFonts w:ascii="Arial" w:hAnsi="Arial" w:cs="Arial"/>
          <w:sz w:val="22"/>
          <w:szCs w:val="22"/>
        </w:rPr>
        <w:t>, išskyrus tuos atvejus kuomet papildomų kirtiklių-saugiklių blokų, su lydžiaisiais įdėklais, įrengimas reikalingas įvertinus trumpojo jungimo sroves;</w:t>
      </w:r>
      <w:r w:rsidR="00903F67" w:rsidRPr="00CD4AB8">
        <w:rPr>
          <w:rFonts w:ascii="Arial" w:hAnsi="Arial" w:cs="Arial"/>
          <w:sz w:val="22"/>
          <w:szCs w:val="22"/>
        </w:rPr>
        <w:t xml:space="preserve"> </w:t>
      </w:r>
    </w:p>
    <w:p w14:paraId="12EFF398" w14:textId="3862E56D" w:rsidR="001A4C93" w:rsidRPr="00CD4AB8" w:rsidRDefault="0095114A" w:rsidP="00122473">
      <w:pPr>
        <w:pStyle w:val="CommentText"/>
        <w:numPr>
          <w:ilvl w:val="0"/>
          <w:numId w:val="29"/>
        </w:numPr>
        <w:tabs>
          <w:tab w:val="left" w:pos="567"/>
        </w:tabs>
        <w:spacing w:after="0"/>
        <w:ind w:left="426"/>
        <w:jc w:val="both"/>
        <w:rPr>
          <w:rFonts w:ascii="Arial" w:hAnsi="Arial" w:cs="Arial"/>
          <w:sz w:val="22"/>
          <w:szCs w:val="22"/>
        </w:rPr>
      </w:pPr>
      <w:r w:rsidRPr="00CD4AB8">
        <w:rPr>
          <w:rFonts w:ascii="Arial" w:hAnsi="Arial" w:cs="Arial"/>
          <w:sz w:val="22"/>
          <w:szCs w:val="22"/>
        </w:rPr>
        <w:t xml:space="preserve"> Skirtingose kabelių spintose, lydieji įdėklai su vienoda</w:t>
      </w:r>
      <w:r w:rsidR="00903F67" w:rsidRPr="00CD4AB8">
        <w:rPr>
          <w:rFonts w:ascii="Arial" w:hAnsi="Arial" w:cs="Arial"/>
          <w:sz w:val="22"/>
          <w:szCs w:val="22"/>
        </w:rPr>
        <w:t xml:space="preserve"> vardin</w:t>
      </w:r>
      <w:r w:rsidRPr="00CD4AB8">
        <w:rPr>
          <w:rFonts w:ascii="Arial" w:hAnsi="Arial" w:cs="Arial"/>
          <w:sz w:val="22"/>
          <w:szCs w:val="22"/>
        </w:rPr>
        <w:t>e</w:t>
      </w:r>
      <w:r w:rsidR="00903F67" w:rsidRPr="00CD4AB8">
        <w:rPr>
          <w:rFonts w:ascii="Arial" w:hAnsi="Arial" w:cs="Arial"/>
          <w:sz w:val="22"/>
          <w:szCs w:val="22"/>
        </w:rPr>
        <w:t xml:space="preserve"> srov</w:t>
      </w:r>
      <w:r w:rsidRPr="00CD4AB8">
        <w:rPr>
          <w:rFonts w:ascii="Arial" w:hAnsi="Arial" w:cs="Arial"/>
          <w:sz w:val="22"/>
          <w:szCs w:val="22"/>
        </w:rPr>
        <w:t>e</w:t>
      </w:r>
      <w:r w:rsidR="00903F67" w:rsidRPr="00CD4AB8">
        <w:rPr>
          <w:rFonts w:ascii="Arial" w:hAnsi="Arial" w:cs="Arial"/>
          <w:sz w:val="22"/>
          <w:szCs w:val="22"/>
        </w:rPr>
        <w:t xml:space="preserve"> neįrengiami, šiuo atveju </w:t>
      </w:r>
      <w:r w:rsidRPr="00CD4AB8">
        <w:rPr>
          <w:rFonts w:ascii="Arial" w:hAnsi="Arial" w:cs="Arial"/>
          <w:sz w:val="22"/>
          <w:szCs w:val="22"/>
        </w:rPr>
        <w:t>kirtiklių-saugiklių blokuose turi būti įrengiami</w:t>
      </w:r>
      <w:r w:rsidR="00903F67" w:rsidRPr="00CD4AB8">
        <w:rPr>
          <w:rFonts w:ascii="Arial" w:hAnsi="Arial" w:cs="Arial"/>
          <w:sz w:val="22"/>
          <w:szCs w:val="22"/>
        </w:rPr>
        <w:t xml:space="preserve"> </w:t>
      </w:r>
      <w:proofErr w:type="spellStart"/>
      <w:r w:rsidR="00903F67" w:rsidRPr="00CD4AB8">
        <w:rPr>
          <w:rFonts w:ascii="Arial" w:hAnsi="Arial" w:cs="Arial"/>
          <w:sz w:val="22"/>
          <w:szCs w:val="22"/>
        </w:rPr>
        <w:t>trumpikliai</w:t>
      </w:r>
      <w:proofErr w:type="spellEnd"/>
      <w:r w:rsidR="00903F67" w:rsidRPr="00CD4AB8">
        <w:rPr>
          <w:rFonts w:ascii="Arial" w:hAnsi="Arial" w:cs="Arial"/>
          <w:sz w:val="22"/>
          <w:szCs w:val="22"/>
        </w:rPr>
        <w:t xml:space="preserve"> „NZ“</w:t>
      </w:r>
      <w:r w:rsidR="00F85FB4" w:rsidRPr="00CD4AB8">
        <w:rPr>
          <w:rFonts w:ascii="Arial" w:hAnsi="Arial" w:cs="Arial"/>
          <w:sz w:val="22"/>
          <w:szCs w:val="22"/>
        </w:rPr>
        <w:t>;</w:t>
      </w:r>
    </w:p>
    <w:p w14:paraId="3A818D3F" w14:textId="730896C8" w:rsidR="00903F67" w:rsidRPr="00CD4AB8" w:rsidRDefault="00E3150F" w:rsidP="00122473">
      <w:pPr>
        <w:pStyle w:val="CommentText"/>
        <w:numPr>
          <w:ilvl w:val="0"/>
          <w:numId w:val="29"/>
        </w:numPr>
        <w:tabs>
          <w:tab w:val="left" w:pos="567"/>
        </w:tabs>
        <w:spacing w:after="0"/>
        <w:ind w:left="426"/>
        <w:jc w:val="both"/>
        <w:rPr>
          <w:rFonts w:ascii="Arial" w:hAnsi="Arial" w:cs="Arial"/>
          <w:sz w:val="22"/>
          <w:szCs w:val="22"/>
        </w:rPr>
      </w:pPr>
      <w:r w:rsidRPr="00CD4AB8">
        <w:rPr>
          <w:rFonts w:ascii="Arial" w:hAnsi="Arial" w:cs="Arial"/>
          <w:sz w:val="22"/>
          <w:szCs w:val="22"/>
        </w:rPr>
        <w:t xml:space="preserve"> </w:t>
      </w:r>
      <w:r w:rsidR="0095114A" w:rsidRPr="00CD4AB8">
        <w:rPr>
          <w:rFonts w:ascii="Arial" w:hAnsi="Arial" w:cs="Arial"/>
          <w:sz w:val="22"/>
          <w:szCs w:val="22"/>
        </w:rPr>
        <w:t xml:space="preserve">Spinduliniame tinkle, </w:t>
      </w:r>
      <w:proofErr w:type="spellStart"/>
      <w:r w:rsidR="0095114A" w:rsidRPr="00CD4AB8">
        <w:rPr>
          <w:rFonts w:ascii="Arial" w:hAnsi="Arial" w:cs="Arial"/>
          <w:sz w:val="22"/>
          <w:szCs w:val="22"/>
        </w:rPr>
        <w:t>atšakinė</w:t>
      </w:r>
      <w:proofErr w:type="spellEnd"/>
      <w:r w:rsidR="0095114A" w:rsidRPr="00CD4AB8">
        <w:rPr>
          <w:rFonts w:ascii="Arial" w:hAnsi="Arial" w:cs="Arial"/>
          <w:sz w:val="22"/>
          <w:szCs w:val="22"/>
        </w:rPr>
        <w:t xml:space="preserve"> linija prie pagrindinės linijos </w:t>
      </w:r>
      <w:r w:rsidR="00903F67" w:rsidRPr="00CD4AB8">
        <w:rPr>
          <w:rFonts w:ascii="Arial" w:hAnsi="Arial" w:cs="Arial"/>
          <w:sz w:val="22"/>
          <w:szCs w:val="22"/>
        </w:rPr>
        <w:t xml:space="preserve">jungiama </w:t>
      </w:r>
      <w:r w:rsidR="0095114A" w:rsidRPr="00CD4AB8">
        <w:rPr>
          <w:rFonts w:ascii="Arial" w:hAnsi="Arial" w:cs="Arial"/>
          <w:sz w:val="22"/>
          <w:szCs w:val="22"/>
        </w:rPr>
        <w:t xml:space="preserve">tik </w:t>
      </w:r>
      <w:r w:rsidR="00903F67" w:rsidRPr="00CD4AB8">
        <w:rPr>
          <w:rFonts w:ascii="Arial" w:hAnsi="Arial" w:cs="Arial"/>
          <w:sz w:val="22"/>
          <w:szCs w:val="22"/>
        </w:rPr>
        <w:t xml:space="preserve">per kirtiklių-saugiklių bloką su </w:t>
      </w:r>
      <w:r w:rsidR="0095114A" w:rsidRPr="00CD4AB8">
        <w:rPr>
          <w:rFonts w:ascii="Arial" w:hAnsi="Arial" w:cs="Arial"/>
          <w:sz w:val="22"/>
          <w:szCs w:val="22"/>
        </w:rPr>
        <w:t>l</w:t>
      </w:r>
      <w:r w:rsidR="00903F67" w:rsidRPr="00CD4AB8">
        <w:rPr>
          <w:rFonts w:ascii="Arial" w:hAnsi="Arial" w:cs="Arial"/>
          <w:sz w:val="22"/>
          <w:szCs w:val="22"/>
        </w:rPr>
        <w:t>ydžiaisiais įdėklais</w:t>
      </w:r>
      <w:r w:rsidR="005A24DA" w:rsidRPr="00CD4AB8">
        <w:rPr>
          <w:rFonts w:ascii="Arial" w:hAnsi="Arial" w:cs="Arial"/>
          <w:sz w:val="22"/>
          <w:szCs w:val="22"/>
        </w:rPr>
        <w:t>;</w:t>
      </w:r>
    </w:p>
    <w:p w14:paraId="65E64329" w14:textId="54C4ADD4" w:rsidR="005A24DA" w:rsidRPr="00CD4AB8" w:rsidRDefault="00E3150F" w:rsidP="00122473">
      <w:pPr>
        <w:pStyle w:val="CommentText"/>
        <w:numPr>
          <w:ilvl w:val="0"/>
          <w:numId w:val="29"/>
        </w:numPr>
        <w:tabs>
          <w:tab w:val="left" w:pos="567"/>
        </w:tabs>
        <w:spacing w:after="0"/>
        <w:ind w:left="426"/>
        <w:jc w:val="both"/>
        <w:rPr>
          <w:rFonts w:ascii="Arial" w:hAnsi="Arial" w:cs="Arial"/>
          <w:sz w:val="22"/>
          <w:szCs w:val="22"/>
        </w:rPr>
      </w:pPr>
      <w:r w:rsidRPr="00CD4AB8">
        <w:rPr>
          <w:rFonts w:ascii="Arial" w:hAnsi="Arial" w:cs="Arial"/>
          <w:sz w:val="22"/>
          <w:szCs w:val="22"/>
        </w:rPr>
        <w:t xml:space="preserve"> </w:t>
      </w:r>
      <w:proofErr w:type="spellStart"/>
      <w:r w:rsidR="005A24DA" w:rsidRPr="00CD4AB8">
        <w:rPr>
          <w:rFonts w:ascii="Arial" w:hAnsi="Arial" w:cs="Arial"/>
          <w:sz w:val="22"/>
          <w:szCs w:val="22"/>
        </w:rPr>
        <w:t>Atšakinėje</w:t>
      </w:r>
      <w:proofErr w:type="spellEnd"/>
      <w:r w:rsidR="005A24DA" w:rsidRPr="00CD4AB8">
        <w:rPr>
          <w:rFonts w:ascii="Arial" w:hAnsi="Arial" w:cs="Arial"/>
          <w:sz w:val="22"/>
          <w:szCs w:val="22"/>
        </w:rPr>
        <w:t xml:space="preserve"> linijoje įrengiant kabelių spintas taikoma b, c</w:t>
      </w:r>
      <w:r w:rsidR="0095114A" w:rsidRPr="00CD4AB8">
        <w:rPr>
          <w:rFonts w:ascii="Arial" w:hAnsi="Arial" w:cs="Arial"/>
          <w:sz w:val="22"/>
          <w:szCs w:val="22"/>
        </w:rPr>
        <w:t>, d</w:t>
      </w:r>
      <w:r w:rsidR="005A24DA" w:rsidRPr="00CD4AB8">
        <w:rPr>
          <w:rFonts w:ascii="Arial" w:hAnsi="Arial" w:cs="Arial"/>
          <w:sz w:val="22"/>
          <w:szCs w:val="22"/>
        </w:rPr>
        <w:t xml:space="preserve"> kriterijai.</w:t>
      </w:r>
    </w:p>
    <w:p w14:paraId="43AB35BF" w14:textId="465867AF" w:rsidR="001A4C93" w:rsidRPr="00CD4AB8" w:rsidRDefault="001A4C93" w:rsidP="00A72B55">
      <w:pPr>
        <w:pStyle w:val="CommentText"/>
        <w:tabs>
          <w:tab w:val="left" w:pos="567"/>
        </w:tabs>
        <w:spacing w:after="0"/>
        <w:rPr>
          <w:rFonts w:ascii="Arial" w:hAnsi="Arial" w:cs="Arial"/>
          <w:b/>
          <w:sz w:val="22"/>
          <w:szCs w:val="22"/>
        </w:rPr>
      </w:pPr>
      <w:r w:rsidRPr="00CD4AB8">
        <w:rPr>
          <w:rFonts w:ascii="Arial" w:hAnsi="Arial" w:cs="Arial"/>
          <w:b/>
          <w:noProof/>
          <w:sz w:val="22"/>
          <w:szCs w:val="22"/>
          <w:lang w:eastAsia="lt-LT"/>
        </w:rPr>
        <w:drawing>
          <wp:anchor distT="0" distB="0" distL="114300" distR="114300" simplePos="0" relativeHeight="251658240" behindDoc="1" locked="0" layoutInCell="1" allowOverlap="1" wp14:anchorId="41327D6E" wp14:editId="08C59EAD">
            <wp:simplePos x="0" y="0"/>
            <wp:positionH relativeFrom="column">
              <wp:posOffset>0</wp:posOffset>
            </wp:positionH>
            <wp:positionV relativeFrom="paragraph">
              <wp:posOffset>161925</wp:posOffset>
            </wp:positionV>
            <wp:extent cx="6119495" cy="2084705"/>
            <wp:effectExtent l="0" t="0" r="0" b="0"/>
            <wp:wrapThrough wrapText="bothSides">
              <wp:wrapPolygon edited="0">
                <wp:start x="0" y="0"/>
                <wp:lineTo x="0" y="21317"/>
                <wp:lineTo x="21517" y="21317"/>
                <wp:lineTo x="215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208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B38D9" w14:textId="77777777" w:rsidR="00A72B55" w:rsidRPr="00CD4AB8" w:rsidRDefault="00A72B55" w:rsidP="00A72B55">
      <w:pPr>
        <w:pStyle w:val="CommentText"/>
        <w:tabs>
          <w:tab w:val="left" w:pos="567"/>
        </w:tabs>
        <w:spacing w:after="0"/>
        <w:rPr>
          <w:rFonts w:ascii="Arial" w:hAnsi="Arial" w:cs="Arial"/>
          <w:b/>
          <w:sz w:val="22"/>
          <w:szCs w:val="22"/>
        </w:rPr>
      </w:pPr>
    </w:p>
    <w:p w14:paraId="35CDE596" w14:textId="21B14B7C"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Rekonstruojant 10 </w:t>
      </w:r>
      <w:proofErr w:type="spellStart"/>
      <w:r w:rsidRPr="00CD4AB8">
        <w:rPr>
          <w:rFonts w:ascii="Arial" w:hAnsi="Arial" w:cs="Arial"/>
          <w:sz w:val="22"/>
        </w:rPr>
        <w:t>kV</w:t>
      </w:r>
      <w:proofErr w:type="spellEnd"/>
      <w:r w:rsidRPr="00CD4AB8">
        <w:rPr>
          <w:rFonts w:ascii="Arial" w:hAnsi="Arial" w:cs="Arial"/>
          <w:sz w:val="22"/>
        </w:rPr>
        <w:t xml:space="preserve"> OL į OL</w:t>
      </w:r>
      <w:r w:rsidR="001A66B2" w:rsidRPr="00CD4AB8">
        <w:rPr>
          <w:rFonts w:ascii="Arial" w:hAnsi="Arial" w:cs="Arial"/>
          <w:sz w:val="22"/>
        </w:rPr>
        <w:t>A</w:t>
      </w:r>
      <w:r w:rsidRPr="00CD4AB8">
        <w:rPr>
          <w:rFonts w:ascii="Arial" w:hAnsi="Arial" w:cs="Arial"/>
          <w:sz w:val="22"/>
        </w:rPr>
        <w:t>, lygiagrečiai nutiestas 0,4 </w:t>
      </w:r>
      <w:proofErr w:type="spellStart"/>
      <w:r w:rsidRPr="00CD4AB8">
        <w:rPr>
          <w:rFonts w:ascii="Arial" w:hAnsi="Arial" w:cs="Arial"/>
          <w:sz w:val="22"/>
        </w:rPr>
        <w:t>kV</w:t>
      </w:r>
      <w:proofErr w:type="spellEnd"/>
      <w:r w:rsidRPr="00CD4AB8">
        <w:rPr>
          <w:rFonts w:ascii="Arial" w:hAnsi="Arial" w:cs="Arial"/>
          <w:sz w:val="22"/>
        </w:rPr>
        <w:t xml:space="preserve"> OL įrengti ant 10 </w:t>
      </w:r>
      <w:proofErr w:type="spellStart"/>
      <w:r w:rsidRPr="00CD4AB8">
        <w:rPr>
          <w:rFonts w:ascii="Arial" w:hAnsi="Arial" w:cs="Arial"/>
          <w:sz w:val="22"/>
        </w:rPr>
        <w:t>kV</w:t>
      </w:r>
      <w:proofErr w:type="spellEnd"/>
      <w:r w:rsidRPr="00CD4AB8">
        <w:rPr>
          <w:rFonts w:ascii="Arial" w:hAnsi="Arial" w:cs="Arial"/>
          <w:sz w:val="22"/>
        </w:rPr>
        <w:t xml:space="preserve"> </w:t>
      </w:r>
      <w:r w:rsidR="00D239C4" w:rsidRPr="00CD4AB8">
        <w:rPr>
          <w:rFonts w:ascii="Arial" w:hAnsi="Arial" w:cs="Arial"/>
          <w:sz w:val="22"/>
        </w:rPr>
        <w:t xml:space="preserve">OLA </w:t>
      </w:r>
      <w:r w:rsidRPr="00CD4AB8">
        <w:rPr>
          <w:rFonts w:ascii="Arial" w:hAnsi="Arial" w:cs="Arial"/>
          <w:sz w:val="22"/>
        </w:rPr>
        <w:t>atramų. Įrengiant 0,4 </w:t>
      </w:r>
      <w:proofErr w:type="spellStart"/>
      <w:r w:rsidRPr="00CD4AB8">
        <w:rPr>
          <w:rFonts w:ascii="Arial" w:hAnsi="Arial" w:cs="Arial"/>
          <w:sz w:val="22"/>
        </w:rPr>
        <w:t>kV</w:t>
      </w:r>
      <w:proofErr w:type="spellEnd"/>
      <w:r w:rsidRPr="00CD4AB8">
        <w:rPr>
          <w:rFonts w:ascii="Arial" w:hAnsi="Arial" w:cs="Arial"/>
          <w:sz w:val="22"/>
        </w:rPr>
        <w:t xml:space="preserve"> OL ant 10 </w:t>
      </w:r>
      <w:proofErr w:type="spellStart"/>
      <w:r w:rsidRPr="00CD4AB8">
        <w:rPr>
          <w:rFonts w:ascii="Arial" w:hAnsi="Arial" w:cs="Arial"/>
          <w:sz w:val="22"/>
        </w:rPr>
        <w:t>kV</w:t>
      </w:r>
      <w:proofErr w:type="spellEnd"/>
      <w:r w:rsidRPr="00CD4AB8">
        <w:rPr>
          <w:rFonts w:ascii="Arial" w:hAnsi="Arial" w:cs="Arial"/>
          <w:sz w:val="22"/>
        </w:rPr>
        <w:t xml:space="preserve"> OL</w:t>
      </w:r>
      <w:r w:rsidR="001A66B2" w:rsidRPr="00CD4AB8">
        <w:rPr>
          <w:rFonts w:ascii="Arial" w:hAnsi="Arial" w:cs="Arial"/>
          <w:sz w:val="22"/>
        </w:rPr>
        <w:t>A</w:t>
      </w:r>
      <w:r w:rsidRPr="00CD4AB8">
        <w:rPr>
          <w:rFonts w:ascii="Arial" w:hAnsi="Arial" w:cs="Arial"/>
          <w:sz w:val="22"/>
        </w:rPr>
        <w:t xml:space="preserve"> atramų naudoti OKL.</w:t>
      </w:r>
    </w:p>
    <w:p w14:paraId="36ED72AD" w14:textId="29A98F51"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 xml:space="preserve">Trumpų atšakų (iki 30 m) inkarinėms ir mažų posūkių kampų (iki 20º) kampinėms atramoms naudoti </w:t>
      </w:r>
      <w:proofErr w:type="spellStart"/>
      <w:r w:rsidRPr="00CD4AB8">
        <w:rPr>
          <w:rFonts w:ascii="Arial" w:hAnsi="Arial" w:cs="Arial"/>
          <w:sz w:val="22"/>
        </w:rPr>
        <w:t>vienstiebes</w:t>
      </w:r>
      <w:proofErr w:type="spellEnd"/>
      <w:r w:rsidRPr="00CD4AB8">
        <w:rPr>
          <w:rFonts w:ascii="Arial" w:hAnsi="Arial" w:cs="Arial"/>
          <w:sz w:val="22"/>
        </w:rPr>
        <w:t>, didesnio lenkimo momento 9,6 m ilgio atramas be ramsčių ir atotampų.</w:t>
      </w:r>
    </w:p>
    <w:p w14:paraId="4E551FC1" w14:textId="77777777"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Rekonstruojant ar remontuojant OL naudoti cinkuotas plienines konstrukcijas.</w:t>
      </w:r>
    </w:p>
    <w:p w14:paraId="32AFFED7" w14:textId="68EBE3E6"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 xml:space="preserve">OL ir OKL sekcionavimui naudoti </w:t>
      </w:r>
      <w:r w:rsidR="00A330BD" w:rsidRPr="00CD4AB8">
        <w:rPr>
          <w:rFonts w:ascii="Arial" w:hAnsi="Arial" w:cs="Arial"/>
          <w:sz w:val="22"/>
        </w:rPr>
        <w:t xml:space="preserve">0,4 </w:t>
      </w:r>
      <w:proofErr w:type="spellStart"/>
      <w:r w:rsidR="00A330BD" w:rsidRPr="00CD4AB8">
        <w:rPr>
          <w:rFonts w:ascii="Arial" w:hAnsi="Arial" w:cs="Arial"/>
          <w:sz w:val="22"/>
        </w:rPr>
        <w:t>kV</w:t>
      </w:r>
      <w:proofErr w:type="spellEnd"/>
      <w:r w:rsidR="00A330BD" w:rsidRPr="00CD4AB8">
        <w:rPr>
          <w:rFonts w:ascii="Arial" w:hAnsi="Arial" w:cs="Arial"/>
          <w:sz w:val="22"/>
        </w:rPr>
        <w:t xml:space="preserve"> lauko </w:t>
      </w:r>
      <w:r w:rsidRPr="00CD4AB8">
        <w:rPr>
          <w:rFonts w:ascii="Arial" w:hAnsi="Arial" w:cs="Arial"/>
          <w:sz w:val="22"/>
        </w:rPr>
        <w:t>tipo kirtiklių</w:t>
      </w:r>
      <w:r w:rsidR="00331E7A" w:rsidRPr="00CD4AB8">
        <w:rPr>
          <w:rFonts w:ascii="Arial" w:hAnsi="Arial" w:cs="Arial"/>
          <w:sz w:val="22"/>
        </w:rPr>
        <w:t xml:space="preserve"> </w:t>
      </w:r>
      <w:r w:rsidRPr="00CD4AB8">
        <w:rPr>
          <w:rFonts w:ascii="Arial" w:hAnsi="Arial" w:cs="Arial"/>
          <w:sz w:val="22"/>
        </w:rPr>
        <w:t>-</w:t>
      </w:r>
      <w:r w:rsidR="00331E7A" w:rsidRPr="00CD4AB8">
        <w:rPr>
          <w:rFonts w:ascii="Arial" w:hAnsi="Arial" w:cs="Arial"/>
          <w:sz w:val="22"/>
        </w:rPr>
        <w:t xml:space="preserve"> </w:t>
      </w:r>
      <w:r w:rsidRPr="00CD4AB8">
        <w:rPr>
          <w:rFonts w:ascii="Arial" w:hAnsi="Arial" w:cs="Arial"/>
          <w:sz w:val="22"/>
        </w:rPr>
        <w:t>saugiklių blokus.</w:t>
      </w:r>
    </w:p>
    <w:p w14:paraId="3690314C" w14:textId="07554BF0" w:rsidR="0059245D" w:rsidRPr="00CD4AB8" w:rsidRDefault="0059245D" w:rsidP="190FB8BA">
      <w:pPr>
        <w:numPr>
          <w:ilvl w:val="0"/>
          <w:numId w:val="2"/>
        </w:numPr>
        <w:tabs>
          <w:tab w:val="left" w:pos="567"/>
        </w:tabs>
        <w:spacing w:after="0" w:line="240" w:lineRule="auto"/>
        <w:ind w:left="0" w:firstLine="0"/>
        <w:mirrorIndents/>
        <w:jc w:val="both"/>
        <w:rPr>
          <w:rFonts w:ascii="Arial" w:hAnsi="Arial" w:cs="Arial"/>
          <w:b/>
          <w:bCs/>
          <w:sz w:val="22"/>
        </w:rPr>
      </w:pPr>
      <w:r w:rsidRPr="00CD4AB8">
        <w:rPr>
          <w:rFonts w:ascii="Arial" w:hAnsi="Arial" w:cs="Arial"/>
          <w:sz w:val="22"/>
        </w:rPr>
        <w:lastRenderedPageBreak/>
        <w:t xml:space="preserve">Rekonstruojant </w:t>
      </w:r>
      <w:r w:rsidR="0045779E" w:rsidRPr="00CD4AB8">
        <w:rPr>
          <w:rFonts w:ascii="Arial" w:hAnsi="Arial" w:cs="Arial"/>
          <w:sz w:val="22"/>
        </w:rPr>
        <w:t xml:space="preserve">0,4 </w:t>
      </w:r>
      <w:proofErr w:type="spellStart"/>
      <w:r w:rsidR="0045779E" w:rsidRPr="00CD4AB8">
        <w:rPr>
          <w:rFonts w:ascii="Arial" w:hAnsi="Arial" w:cs="Arial"/>
          <w:sz w:val="22"/>
        </w:rPr>
        <w:t>kV</w:t>
      </w:r>
      <w:proofErr w:type="spellEnd"/>
      <w:r w:rsidR="0045779E" w:rsidRPr="00CD4AB8">
        <w:rPr>
          <w:rFonts w:ascii="Arial" w:hAnsi="Arial" w:cs="Arial"/>
          <w:sz w:val="22"/>
        </w:rPr>
        <w:t xml:space="preserve"> </w:t>
      </w:r>
      <w:r w:rsidRPr="00CD4AB8">
        <w:rPr>
          <w:rFonts w:ascii="Arial" w:hAnsi="Arial" w:cs="Arial"/>
          <w:sz w:val="22"/>
        </w:rPr>
        <w:t xml:space="preserve">OL ir OKL </w:t>
      </w:r>
      <w:r w:rsidR="0045779E" w:rsidRPr="00CD4AB8">
        <w:rPr>
          <w:rFonts w:ascii="Arial" w:hAnsi="Arial" w:cs="Arial"/>
          <w:sz w:val="22"/>
        </w:rPr>
        <w:t xml:space="preserve">kuomet </w:t>
      </w:r>
      <w:r w:rsidR="00EA4886" w:rsidRPr="00CD4AB8">
        <w:rPr>
          <w:rFonts w:ascii="Arial" w:hAnsi="Arial" w:cs="Arial"/>
          <w:sz w:val="22"/>
        </w:rPr>
        <w:t xml:space="preserve">linijoje </w:t>
      </w:r>
      <w:r w:rsidR="0045779E" w:rsidRPr="00CD4AB8">
        <w:rPr>
          <w:rFonts w:ascii="Arial" w:hAnsi="Arial" w:cs="Arial"/>
          <w:sz w:val="22"/>
        </w:rPr>
        <w:t>≥ 50 vartotojų</w:t>
      </w:r>
      <w:r w:rsidR="00EA4886" w:rsidRPr="00CD4AB8">
        <w:rPr>
          <w:rFonts w:ascii="Arial" w:hAnsi="Arial" w:cs="Arial"/>
          <w:sz w:val="22"/>
        </w:rPr>
        <w:t xml:space="preserve">,  įrengti </w:t>
      </w:r>
      <w:r w:rsidR="00A330BD" w:rsidRPr="00CD4AB8">
        <w:rPr>
          <w:rFonts w:ascii="Arial" w:hAnsi="Arial" w:cs="Arial"/>
          <w:sz w:val="22"/>
        </w:rPr>
        <w:t xml:space="preserve">0,4 </w:t>
      </w:r>
      <w:proofErr w:type="spellStart"/>
      <w:r w:rsidR="00A330BD" w:rsidRPr="00CD4AB8">
        <w:rPr>
          <w:rFonts w:ascii="Arial" w:hAnsi="Arial" w:cs="Arial"/>
          <w:sz w:val="22"/>
        </w:rPr>
        <w:t>kV</w:t>
      </w:r>
      <w:proofErr w:type="spellEnd"/>
      <w:r w:rsidR="00A330BD" w:rsidRPr="00CD4AB8">
        <w:rPr>
          <w:rFonts w:ascii="Arial" w:hAnsi="Arial" w:cs="Arial"/>
          <w:sz w:val="22"/>
        </w:rPr>
        <w:t xml:space="preserve"> lauko </w:t>
      </w:r>
      <w:r w:rsidR="00EA4886" w:rsidRPr="00CD4AB8">
        <w:rPr>
          <w:rFonts w:ascii="Arial" w:hAnsi="Arial" w:cs="Arial"/>
          <w:sz w:val="22"/>
        </w:rPr>
        <w:t>tipo kirtiklių – saugiklių blokus</w:t>
      </w:r>
      <w:r w:rsidR="00A13194" w:rsidRPr="00CD4AB8">
        <w:rPr>
          <w:rFonts w:ascii="Arial" w:hAnsi="Arial" w:cs="Arial"/>
          <w:sz w:val="22"/>
        </w:rPr>
        <w:t xml:space="preserve"> </w:t>
      </w:r>
      <w:r w:rsidR="00390164" w:rsidRPr="00CD4AB8">
        <w:rPr>
          <w:rFonts w:ascii="Arial" w:hAnsi="Arial" w:cs="Arial"/>
          <w:sz w:val="22"/>
        </w:rPr>
        <w:t xml:space="preserve">siekiant kuo tolygiau </w:t>
      </w:r>
      <w:r w:rsidR="00A13194" w:rsidRPr="00CD4AB8">
        <w:rPr>
          <w:rFonts w:ascii="Arial" w:hAnsi="Arial" w:cs="Arial"/>
          <w:sz w:val="22"/>
        </w:rPr>
        <w:t>paskirst</w:t>
      </w:r>
      <w:r w:rsidR="00390164" w:rsidRPr="00CD4AB8">
        <w:rPr>
          <w:rFonts w:ascii="Arial" w:hAnsi="Arial" w:cs="Arial"/>
          <w:sz w:val="22"/>
        </w:rPr>
        <w:t>yti</w:t>
      </w:r>
      <w:r w:rsidR="00A13194" w:rsidRPr="00CD4AB8">
        <w:rPr>
          <w:rFonts w:ascii="Arial" w:hAnsi="Arial" w:cs="Arial"/>
          <w:sz w:val="22"/>
        </w:rPr>
        <w:t xml:space="preserve"> </w:t>
      </w:r>
      <w:r w:rsidR="001F66D0" w:rsidRPr="00CD4AB8">
        <w:rPr>
          <w:rFonts w:ascii="Arial" w:hAnsi="Arial" w:cs="Arial"/>
          <w:sz w:val="22"/>
        </w:rPr>
        <w:t>vartotojus</w:t>
      </w:r>
      <w:r w:rsidR="009C45C7" w:rsidRPr="00CD4AB8">
        <w:rPr>
          <w:rFonts w:ascii="Arial" w:hAnsi="Arial" w:cs="Arial"/>
          <w:sz w:val="22"/>
        </w:rPr>
        <w:t xml:space="preserve"> išdalinant ruožus</w:t>
      </w:r>
      <w:r w:rsidR="00EA4886" w:rsidRPr="00CD4AB8">
        <w:rPr>
          <w:rFonts w:ascii="Arial" w:hAnsi="Arial" w:cs="Arial"/>
          <w:sz w:val="22"/>
        </w:rPr>
        <w:t>.</w:t>
      </w:r>
      <w:r w:rsidR="0045779E" w:rsidRPr="00CD4AB8">
        <w:rPr>
          <w:rFonts w:ascii="Arial" w:hAnsi="Arial" w:cs="Arial"/>
          <w:sz w:val="22"/>
        </w:rPr>
        <w:t xml:space="preserve"> </w:t>
      </w:r>
    </w:p>
    <w:p w14:paraId="0F0ED097" w14:textId="2C8D1444" w:rsidR="00DA360A" w:rsidRPr="00CD4AB8" w:rsidRDefault="00A72B55" w:rsidP="32BBF8DE">
      <w:pPr>
        <w:numPr>
          <w:ilvl w:val="0"/>
          <w:numId w:val="2"/>
        </w:numPr>
        <w:tabs>
          <w:tab w:val="left" w:pos="567"/>
        </w:tabs>
        <w:spacing w:after="0" w:line="240" w:lineRule="auto"/>
        <w:ind w:left="0" w:firstLine="0"/>
        <w:mirrorIndents/>
        <w:jc w:val="both"/>
        <w:rPr>
          <w:rFonts w:ascii="Arial" w:hAnsi="Arial" w:cs="Arial"/>
          <w:b/>
          <w:bCs/>
          <w:sz w:val="22"/>
        </w:rPr>
      </w:pPr>
      <w:r w:rsidRPr="00CD4AB8">
        <w:rPr>
          <w:rFonts w:ascii="Arial" w:hAnsi="Arial" w:cs="Arial"/>
          <w:sz w:val="22"/>
        </w:rPr>
        <w:t>Tiesiant naujus kabelius ar rekonstruojant esamus vienfazius oro atvadus</w:t>
      </w:r>
      <w:r w:rsidR="00AD3D3F" w:rsidRPr="00CD4AB8">
        <w:rPr>
          <w:rFonts w:ascii="Arial" w:hAnsi="Arial" w:cs="Arial"/>
          <w:sz w:val="22"/>
        </w:rPr>
        <w:t>, kai linija trifazė</w:t>
      </w:r>
      <w:r w:rsidRPr="00CD4AB8">
        <w:rPr>
          <w:rFonts w:ascii="Arial" w:hAnsi="Arial" w:cs="Arial"/>
          <w:sz w:val="22"/>
        </w:rPr>
        <w:t xml:space="preserve"> iki KAS  </w:t>
      </w:r>
      <w:r w:rsidR="00787FD4" w:rsidRPr="00CD4AB8">
        <w:rPr>
          <w:rFonts w:ascii="Arial" w:hAnsi="Arial" w:cs="Arial"/>
          <w:sz w:val="22"/>
        </w:rPr>
        <w:t xml:space="preserve">naudoti  </w:t>
      </w:r>
      <w:r w:rsidR="00AD3D3F" w:rsidRPr="00CD4AB8">
        <w:rPr>
          <w:rFonts w:ascii="Arial" w:hAnsi="Arial" w:cs="Arial"/>
          <w:sz w:val="22"/>
        </w:rPr>
        <w:t xml:space="preserve">trifazę </w:t>
      </w:r>
      <w:r w:rsidR="0029174D" w:rsidRPr="00CD4AB8">
        <w:rPr>
          <w:rFonts w:ascii="Arial" w:hAnsi="Arial" w:cs="Arial"/>
          <w:sz w:val="22"/>
        </w:rPr>
        <w:t>OKL</w:t>
      </w:r>
      <w:r w:rsidR="00AD3D3F" w:rsidRPr="00CD4AB8">
        <w:rPr>
          <w:rFonts w:ascii="Arial" w:hAnsi="Arial" w:cs="Arial"/>
          <w:sz w:val="22"/>
        </w:rPr>
        <w:t>, jeigu linija vienfazė tuomet oro atvadas montuojamas vienfazis OKL</w:t>
      </w:r>
      <w:r w:rsidRPr="00CD4AB8">
        <w:rPr>
          <w:rFonts w:ascii="Arial" w:hAnsi="Arial" w:cs="Arial"/>
          <w:sz w:val="22"/>
        </w:rPr>
        <w:t xml:space="preserve">. </w:t>
      </w:r>
    </w:p>
    <w:p w14:paraId="6391E136" w14:textId="63B0654B" w:rsidR="00A72B55" w:rsidRPr="00CD4AB8" w:rsidRDefault="00A72B55" w:rsidP="190FB8BA">
      <w:pPr>
        <w:numPr>
          <w:ilvl w:val="0"/>
          <w:numId w:val="2"/>
        </w:numPr>
        <w:tabs>
          <w:tab w:val="left" w:pos="567"/>
        </w:tabs>
        <w:spacing w:after="0" w:line="240" w:lineRule="auto"/>
        <w:ind w:left="0" w:firstLine="0"/>
        <w:mirrorIndents/>
        <w:jc w:val="both"/>
        <w:rPr>
          <w:rFonts w:ascii="Arial" w:hAnsi="Arial" w:cs="Arial"/>
          <w:b/>
          <w:bCs/>
          <w:sz w:val="22"/>
        </w:rPr>
      </w:pPr>
      <w:r w:rsidRPr="00CD4AB8">
        <w:rPr>
          <w:rFonts w:ascii="Arial" w:hAnsi="Arial" w:cs="Arial"/>
          <w:sz w:val="22"/>
        </w:rPr>
        <w:t>Rekonstruojant OL, kuomet OL keičiamos į OKL ar KL, ar kuomet OL atvadai keičiami kabelių atvadais, elektros energijos apskaitas įrengti lauke, elektros tinklus eksploatuojantiems darbuotojams visą parą laisvai prieinamoje vietoje.</w:t>
      </w:r>
      <w:r w:rsidR="008E3C20" w:rsidRPr="00CD4AB8">
        <w:rPr>
          <w:rFonts w:ascii="Arial" w:hAnsi="Arial" w:cs="Arial"/>
          <w:sz w:val="22"/>
        </w:rPr>
        <w:t xml:space="preserve"> Įrengiant ar keičiant elektros energijos vartotojų įvadus numatyti:</w:t>
      </w:r>
    </w:p>
    <w:p w14:paraId="36DACD59" w14:textId="3B4F4F71" w:rsidR="008E3C20" w:rsidRPr="00CD4AB8" w:rsidRDefault="008E3C20"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jei įrengi</w:t>
      </w:r>
      <w:r w:rsidR="00331E7A" w:rsidRPr="00CD4AB8">
        <w:rPr>
          <w:rFonts w:ascii="Arial" w:hAnsi="Arial" w:cs="Arial"/>
          <w:sz w:val="22"/>
        </w:rPr>
        <w:t>a</w:t>
      </w:r>
      <w:r w:rsidRPr="00CD4AB8">
        <w:rPr>
          <w:rFonts w:ascii="Arial" w:hAnsi="Arial" w:cs="Arial"/>
          <w:sz w:val="22"/>
        </w:rPr>
        <w:t xml:space="preserve">mas </w:t>
      </w:r>
      <w:r w:rsidR="00331E7A" w:rsidRPr="00CD4AB8">
        <w:rPr>
          <w:rFonts w:ascii="Arial" w:hAnsi="Arial" w:cs="Arial"/>
          <w:sz w:val="22"/>
        </w:rPr>
        <w:t xml:space="preserve">OKL  įvadas - </w:t>
      </w:r>
      <w:r w:rsidRPr="00CD4AB8">
        <w:rPr>
          <w:rFonts w:ascii="Arial" w:hAnsi="Arial" w:cs="Arial"/>
          <w:sz w:val="22"/>
        </w:rPr>
        <w:t xml:space="preserve">naudoti 0,4 </w:t>
      </w:r>
      <w:proofErr w:type="spellStart"/>
      <w:r w:rsidRPr="00CD4AB8">
        <w:rPr>
          <w:rFonts w:ascii="Arial" w:hAnsi="Arial" w:cs="Arial"/>
          <w:sz w:val="22"/>
        </w:rPr>
        <w:t>kV</w:t>
      </w:r>
      <w:proofErr w:type="spellEnd"/>
      <w:r w:rsidRPr="00CD4AB8">
        <w:rPr>
          <w:rFonts w:ascii="Arial" w:hAnsi="Arial" w:cs="Arial"/>
          <w:sz w:val="22"/>
        </w:rPr>
        <w:t xml:space="preserve"> elektros </w:t>
      </w:r>
      <w:r w:rsidR="00331E7A" w:rsidRPr="00CD4AB8">
        <w:rPr>
          <w:rFonts w:ascii="Arial" w:hAnsi="Arial" w:cs="Arial"/>
          <w:sz w:val="22"/>
        </w:rPr>
        <w:t>OKL</w:t>
      </w:r>
      <w:r w:rsidRPr="00CD4AB8">
        <w:rPr>
          <w:rFonts w:ascii="Arial" w:hAnsi="Arial" w:cs="Arial"/>
          <w:sz w:val="22"/>
        </w:rPr>
        <w:t xml:space="preserve"> hermetiškus</w:t>
      </w:r>
      <w:r w:rsidR="00331E7A" w:rsidRPr="00CD4AB8">
        <w:rPr>
          <w:rFonts w:ascii="Arial" w:hAnsi="Arial" w:cs="Arial"/>
          <w:sz w:val="22"/>
        </w:rPr>
        <w:t>,</w:t>
      </w:r>
      <w:r w:rsidRPr="00CD4AB8">
        <w:rPr>
          <w:rFonts w:ascii="Arial" w:hAnsi="Arial" w:cs="Arial"/>
          <w:sz w:val="22"/>
        </w:rPr>
        <w:t xml:space="preserve"> izoliaciją prakertančius</w:t>
      </w:r>
      <w:r w:rsidR="00331E7A" w:rsidRPr="00CD4AB8">
        <w:rPr>
          <w:rFonts w:ascii="Arial" w:hAnsi="Arial" w:cs="Arial"/>
          <w:sz w:val="22"/>
        </w:rPr>
        <w:t>,</w:t>
      </w:r>
      <w:r w:rsidRPr="00CD4AB8">
        <w:rPr>
          <w:rFonts w:ascii="Arial" w:hAnsi="Arial" w:cs="Arial"/>
          <w:sz w:val="22"/>
        </w:rPr>
        <w:t xml:space="preserve"> gnybtus pagal </w:t>
      </w:r>
      <w:r w:rsidR="00331E7A" w:rsidRPr="00CD4AB8">
        <w:rPr>
          <w:rFonts w:ascii="Arial" w:hAnsi="Arial" w:cs="Arial"/>
          <w:sz w:val="22"/>
        </w:rPr>
        <w:t>Bendrovės</w:t>
      </w:r>
      <w:r w:rsidRPr="00CD4AB8">
        <w:rPr>
          <w:rFonts w:ascii="Arial" w:hAnsi="Arial" w:cs="Arial"/>
          <w:sz w:val="22"/>
        </w:rPr>
        <w:t xml:space="preserve"> patvirtintus techninius reikalavimus;</w:t>
      </w:r>
    </w:p>
    <w:p w14:paraId="6104E511" w14:textId="261F4BFA" w:rsidR="008E3C20" w:rsidRPr="00CD4AB8" w:rsidRDefault="008E3C20"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 xml:space="preserve">jei įrengiamas </w:t>
      </w:r>
      <w:r w:rsidR="00331E7A" w:rsidRPr="00CD4AB8">
        <w:rPr>
          <w:rFonts w:ascii="Arial" w:hAnsi="Arial" w:cs="Arial"/>
          <w:sz w:val="22"/>
        </w:rPr>
        <w:t>KL</w:t>
      </w:r>
      <w:r w:rsidRPr="00CD4AB8">
        <w:rPr>
          <w:rFonts w:ascii="Arial" w:hAnsi="Arial" w:cs="Arial"/>
          <w:sz w:val="22"/>
        </w:rPr>
        <w:t xml:space="preserve"> įvadas ir laidininkų sujungimui įrengiamos paskirstymo dėžutės (įvado sujungimui su vartotojo vidaus elektros tinklu)</w:t>
      </w:r>
      <w:r w:rsidR="00331E7A" w:rsidRPr="00CD4AB8">
        <w:rPr>
          <w:rFonts w:ascii="Arial" w:hAnsi="Arial" w:cs="Arial"/>
          <w:sz w:val="22"/>
        </w:rPr>
        <w:t xml:space="preserve">, dėžučių apsaugos laipsnis turi būti ≤ IP 65, dėžutėje įrengiamas </w:t>
      </w:r>
      <w:proofErr w:type="spellStart"/>
      <w:r w:rsidR="00331E7A" w:rsidRPr="00CD4AB8">
        <w:rPr>
          <w:rFonts w:ascii="Arial" w:hAnsi="Arial" w:cs="Arial"/>
          <w:sz w:val="22"/>
        </w:rPr>
        <w:t>gnybtynas</w:t>
      </w:r>
      <w:proofErr w:type="spellEnd"/>
      <w:r w:rsidR="00331E7A" w:rsidRPr="00CD4AB8">
        <w:rPr>
          <w:rFonts w:ascii="Arial" w:hAnsi="Arial" w:cs="Arial"/>
          <w:sz w:val="22"/>
        </w:rPr>
        <w:t xml:space="preserve"> turi būti </w:t>
      </w:r>
      <w:proofErr w:type="spellStart"/>
      <w:r w:rsidR="00331E7A" w:rsidRPr="00CD4AB8">
        <w:rPr>
          <w:rFonts w:ascii="Arial" w:hAnsi="Arial" w:cs="Arial"/>
          <w:sz w:val="22"/>
        </w:rPr>
        <w:t>srovinis</w:t>
      </w:r>
      <w:proofErr w:type="spellEnd"/>
      <w:r w:rsidR="00331E7A" w:rsidRPr="00CD4AB8">
        <w:rPr>
          <w:rFonts w:ascii="Arial" w:hAnsi="Arial" w:cs="Arial"/>
          <w:sz w:val="22"/>
        </w:rPr>
        <w:t>, pritaikytas</w:t>
      </w:r>
      <w:r w:rsidRPr="00CD4AB8">
        <w:rPr>
          <w:rFonts w:ascii="Arial" w:hAnsi="Arial" w:cs="Arial"/>
          <w:sz w:val="22"/>
        </w:rPr>
        <w:t xml:space="preserve"> </w:t>
      </w:r>
      <w:proofErr w:type="spellStart"/>
      <w:r w:rsidRPr="00CD4AB8">
        <w:rPr>
          <w:rFonts w:ascii="Arial" w:hAnsi="Arial" w:cs="Arial"/>
          <w:sz w:val="22"/>
        </w:rPr>
        <w:t>Cu</w:t>
      </w:r>
      <w:proofErr w:type="spellEnd"/>
      <w:r w:rsidRPr="00CD4AB8">
        <w:rPr>
          <w:rFonts w:ascii="Arial" w:hAnsi="Arial" w:cs="Arial"/>
          <w:sz w:val="22"/>
        </w:rPr>
        <w:t>/Al laidininkų sujungimui bei išbandytas ir pagamintas pagal aktualią standarto LST EN 60947-7-1 redakciją.</w:t>
      </w:r>
    </w:p>
    <w:p w14:paraId="3DAC0916" w14:textId="77777777" w:rsidR="00C51CAA" w:rsidRPr="00CD4AB8" w:rsidRDefault="00C51CAA" w:rsidP="00C51CAA">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Komercinės apskaitos įrengiamos Klientui ir Bendrovei laisvai prieinamose vietose, kurios atitinka šiuos atvejus:</w:t>
      </w:r>
    </w:p>
    <w:p w14:paraId="0BE56B6F" w14:textId="77777777" w:rsidR="00C51CAA" w:rsidRPr="00CD4AB8" w:rsidRDefault="00C51CAA"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apskaitos įrengimas ant atramos esančios to paties kliento sklype;</w:t>
      </w:r>
    </w:p>
    <w:p w14:paraId="7B573E03" w14:textId="77777777" w:rsidR="00C51CAA" w:rsidRPr="00CD4AB8" w:rsidRDefault="00C51CAA"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 xml:space="preserve">apskaitos įrengimas ant atramos esančios kliento sklypo išorėje toje pačioje gatvės pusėje, ne kito suformuoto sklypo viduje;  </w:t>
      </w:r>
    </w:p>
    <w:p w14:paraId="5CF2FE3C" w14:textId="77777777" w:rsidR="00C51CAA" w:rsidRPr="00CD4AB8" w:rsidRDefault="00C51CAA"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apskaitos įrengimas ant esamos požeminės linijos esančios kliento sklypo išorėje toje pačioje gatvės pusėje, ne kito suformuoto sklypo viduje, išskyrus jei pagal kvartalo vystytojo projektą buvo numatyta kitaip;</w:t>
      </w:r>
    </w:p>
    <w:p w14:paraId="71103B74" w14:textId="035EBB4C" w:rsidR="00C51CAA" w:rsidRPr="00CD4AB8" w:rsidRDefault="00C51CAA"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 xml:space="preserve">apskaitos įrengimas </w:t>
      </w:r>
      <w:r w:rsidR="00020C39" w:rsidRPr="00CD4AB8">
        <w:rPr>
          <w:rFonts w:ascii="Arial" w:hAnsi="Arial" w:cs="Arial"/>
          <w:sz w:val="22"/>
        </w:rPr>
        <w:t>prie</w:t>
      </w:r>
      <w:r w:rsidRPr="00CD4AB8">
        <w:rPr>
          <w:rFonts w:ascii="Arial" w:hAnsi="Arial" w:cs="Arial"/>
          <w:sz w:val="22"/>
        </w:rPr>
        <w:t xml:space="preserve"> transformatorinių;</w:t>
      </w:r>
    </w:p>
    <w:p w14:paraId="3E72C957" w14:textId="77777777" w:rsidR="00C51CAA" w:rsidRPr="00CD4AB8" w:rsidRDefault="00C51CAA" w:rsidP="00C51CAA">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 xml:space="preserve">atvejais, kai klientams kuriems atliekamas galios didinimas ir esama komercinė apskaita yra įrengta ant pastato išorinės sienos, komercinės apskaitos skydo įrengimo vieta nekeičiama </w:t>
      </w:r>
      <w:proofErr w:type="spellStart"/>
      <w:r w:rsidRPr="00CD4AB8">
        <w:rPr>
          <w:rFonts w:ascii="Arial" w:hAnsi="Arial" w:cs="Arial"/>
          <w:sz w:val="22"/>
        </w:rPr>
        <w:t>t.y</w:t>
      </w:r>
      <w:proofErr w:type="spellEnd"/>
      <w:r w:rsidRPr="00CD4AB8">
        <w:rPr>
          <w:rFonts w:ascii="Arial" w:hAnsi="Arial" w:cs="Arial"/>
          <w:sz w:val="22"/>
        </w:rPr>
        <w:t>. paliekama ant pastato išorinės sienos, jeigu papildomos galios prijungimui nereikalinga keisti komercinės apskaitos skydo. Esant poreikiui atvadas keičiamas iki apskaitos skydo.</w:t>
      </w:r>
    </w:p>
    <w:p w14:paraId="54A2D87C" w14:textId="77777777" w:rsidR="00C51CAA" w:rsidRPr="00CD4AB8" w:rsidRDefault="00C51CAA" w:rsidP="00C51CAA">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 xml:space="preserve">atvejais, kai klientams kuriems atliekamas galios didinimas ir esama komercinė apskaita įrengta patalpų viduje, komercinės apskaitos vieta nekeičiama </w:t>
      </w:r>
      <w:proofErr w:type="spellStart"/>
      <w:r w:rsidRPr="00CD4AB8">
        <w:rPr>
          <w:rFonts w:ascii="Arial" w:hAnsi="Arial" w:cs="Arial"/>
          <w:sz w:val="22"/>
        </w:rPr>
        <w:t>t.y</w:t>
      </w:r>
      <w:proofErr w:type="spellEnd"/>
      <w:r w:rsidRPr="00CD4AB8">
        <w:rPr>
          <w:rFonts w:ascii="Arial" w:hAnsi="Arial" w:cs="Arial"/>
          <w:sz w:val="22"/>
        </w:rPr>
        <w:t xml:space="preserve">. paliekama patalpų viduje, jeigu esamas skaitiklis yra su nuotoliniu nuskaitymu ir nereikalinga keisti atvadą. Daugiabučių namų apskaitos paliekamos esamose vietose. </w:t>
      </w:r>
    </w:p>
    <w:p w14:paraId="6E79BCFD" w14:textId="47D7C675" w:rsidR="00A72B55" w:rsidRPr="00CD4AB8" w:rsidRDefault="00A72B55"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 xml:space="preserve">Rekonstruojant OL, kai OL laidininkai keičiami </w:t>
      </w:r>
      <w:r w:rsidR="006C5526" w:rsidRPr="00CD4AB8">
        <w:rPr>
          <w:rFonts w:ascii="Arial" w:hAnsi="Arial" w:cs="Arial"/>
          <w:sz w:val="22"/>
        </w:rPr>
        <w:t>į OKL</w:t>
      </w:r>
      <w:r w:rsidRPr="00CD4AB8">
        <w:rPr>
          <w:rFonts w:ascii="Arial" w:hAnsi="Arial" w:cs="Arial"/>
          <w:sz w:val="22"/>
        </w:rPr>
        <w:t xml:space="preserve">, keisti atvadų laidus į </w:t>
      </w:r>
      <w:r w:rsidR="006C5526" w:rsidRPr="00CD4AB8">
        <w:rPr>
          <w:rFonts w:ascii="Arial" w:hAnsi="Arial" w:cs="Arial"/>
          <w:sz w:val="22"/>
        </w:rPr>
        <w:t xml:space="preserve">KL </w:t>
      </w:r>
      <w:r w:rsidRPr="00CD4AB8">
        <w:rPr>
          <w:rFonts w:ascii="Arial" w:hAnsi="Arial" w:cs="Arial"/>
          <w:sz w:val="22"/>
        </w:rPr>
        <w:t xml:space="preserve">ar </w:t>
      </w:r>
      <w:r w:rsidR="006C5526" w:rsidRPr="00CD4AB8">
        <w:rPr>
          <w:rFonts w:ascii="Arial" w:hAnsi="Arial" w:cs="Arial"/>
          <w:sz w:val="22"/>
        </w:rPr>
        <w:t>OKL</w:t>
      </w:r>
      <w:r w:rsidRPr="00CD4AB8">
        <w:rPr>
          <w:rFonts w:ascii="Arial" w:hAnsi="Arial" w:cs="Arial"/>
          <w:sz w:val="22"/>
        </w:rPr>
        <w:t xml:space="preserve">. Jei OL ruožo dalis laidų keičiami </w:t>
      </w:r>
      <w:r w:rsidR="00BE2F89" w:rsidRPr="00CD4AB8">
        <w:rPr>
          <w:rFonts w:ascii="Arial" w:hAnsi="Arial" w:cs="Arial"/>
          <w:sz w:val="22"/>
        </w:rPr>
        <w:t>į</w:t>
      </w:r>
      <w:r w:rsidR="00A0439F" w:rsidRPr="00CD4AB8">
        <w:rPr>
          <w:rFonts w:ascii="Arial" w:hAnsi="Arial" w:cs="Arial"/>
          <w:sz w:val="22"/>
        </w:rPr>
        <w:t xml:space="preserve"> </w:t>
      </w:r>
      <w:r w:rsidR="00432C00" w:rsidRPr="00CD4AB8">
        <w:rPr>
          <w:rFonts w:ascii="Arial" w:hAnsi="Arial" w:cs="Arial"/>
          <w:sz w:val="22"/>
        </w:rPr>
        <w:t>OKL</w:t>
      </w:r>
      <w:r w:rsidRPr="00CD4AB8">
        <w:rPr>
          <w:rFonts w:ascii="Arial" w:hAnsi="Arial" w:cs="Arial"/>
          <w:sz w:val="22"/>
        </w:rPr>
        <w:t xml:space="preserve">, tai už to rekonstruoto OL ruožo galima palikti OL </w:t>
      </w:r>
      <w:r w:rsidR="00726E00" w:rsidRPr="00CD4AB8">
        <w:rPr>
          <w:rFonts w:ascii="Arial" w:hAnsi="Arial" w:cs="Arial"/>
          <w:sz w:val="22"/>
        </w:rPr>
        <w:t xml:space="preserve">neizoliuotais </w:t>
      </w:r>
      <w:r w:rsidRPr="00CD4AB8">
        <w:rPr>
          <w:rFonts w:ascii="Arial" w:hAnsi="Arial" w:cs="Arial"/>
          <w:sz w:val="22"/>
        </w:rPr>
        <w:t>laidais tik pajungus tą ruožą per saugiklių</w:t>
      </w:r>
      <w:r w:rsidR="00726E00" w:rsidRPr="00CD4AB8">
        <w:rPr>
          <w:rFonts w:ascii="Arial" w:hAnsi="Arial" w:cs="Arial"/>
          <w:sz w:val="22"/>
        </w:rPr>
        <w:t xml:space="preserve"> - kirtiklių</w:t>
      </w:r>
      <w:r w:rsidRPr="00CD4AB8">
        <w:rPr>
          <w:rFonts w:ascii="Arial" w:hAnsi="Arial" w:cs="Arial"/>
          <w:sz w:val="22"/>
        </w:rPr>
        <w:t xml:space="preserve"> blokus.</w:t>
      </w:r>
    </w:p>
    <w:p w14:paraId="4F543716" w14:textId="77777777" w:rsidR="00A72B55" w:rsidRPr="00CD4AB8" w:rsidRDefault="00A72B55" w:rsidP="7B5BE670">
      <w:pPr>
        <w:numPr>
          <w:ilvl w:val="0"/>
          <w:numId w:val="2"/>
        </w:numPr>
        <w:tabs>
          <w:tab w:val="left" w:pos="567"/>
        </w:tabs>
        <w:spacing w:after="0" w:line="240" w:lineRule="auto"/>
        <w:ind w:left="0" w:firstLine="0"/>
        <w:mirrorIndents/>
        <w:jc w:val="both"/>
        <w:rPr>
          <w:rFonts w:ascii="Arial" w:hAnsi="Arial" w:cs="Arial"/>
          <w:b/>
          <w:bCs/>
          <w:sz w:val="22"/>
        </w:rPr>
      </w:pPr>
      <w:r w:rsidRPr="00CD4AB8">
        <w:rPr>
          <w:rFonts w:ascii="Arial" w:hAnsi="Arial" w:cs="Arial"/>
          <w:sz w:val="22"/>
        </w:rPr>
        <w:t xml:space="preserve">Esamose 0,4 </w:t>
      </w:r>
      <w:proofErr w:type="spellStart"/>
      <w:r w:rsidRPr="00CD4AB8">
        <w:rPr>
          <w:rFonts w:ascii="Arial" w:hAnsi="Arial" w:cs="Arial"/>
          <w:sz w:val="22"/>
        </w:rPr>
        <w:t>kV</w:t>
      </w:r>
      <w:proofErr w:type="spellEnd"/>
      <w:r w:rsidRPr="00CD4AB8">
        <w:rPr>
          <w:rFonts w:ascii="Arial" w:hAnsi="Arial" w:cs="Arial"/>
          <w:sz w:val="22"/>
        </w:rPr>
        <w:t xml:space="preserve"> elektros oro linijų atramose naujai įrengiant įžeminimo įrenginius, įžemintuvus jungti tiesiogiai prie įžeminamo įrenginio ar </w:t>
      </w:r>
      <w:proofErr w:type="spellStart"/>
      <w:r w:rsidRPr="00CD4AB8">
        <w:rPr>
          <w:rFonts w:ascii="Arial" w:hAnsi="Arial" w:cs="Arial"/>
          <w:sz w:val="22"/>
        </w:rPr>
        <w:t>traversos</w:t>
      </w:r>
      <w:proofErr w:type="spellEnd"/>
      <w:r w:rsidRPr="00CD4AB8">
        <w:rPr>
          <w:rFonts w:ascii="Arial" w:hAnsi="Arial" w:cs="Arial"/>
          <w:sz w:val="22"/>
        </w:rPr>
        <w:t xml:space="preserve"> korozijai atspariu laidininku.</w:t>
      </w:r>
      <w:bookmarkStart w:id="1" w:name="_Toc240788606"/>
      <w:bookmarkStart w:id="2" w:name="_Toc240853374"/>
      <w:bookmarkStart w:id="3" w:name="_Toc306872530"/>
      <w:bookmarkStart w:id="4" w:name="_Toc240788613"/>
      <w:bookmarkStart w:id="5" w:name="_Toc240853381"/>
      <w:bookmarkEnd w:id="1"/>
      <w:bookmarkEnd w:id="2"/>
      <w:bookmarkEnd w:id="3"/>
      <w:bookmarkEnd w:id="4"/>
      <w:bookmarkEnd w:id="5"/>
    </w:p>
    <w:p w14:paraId="551CD339" w14:textId="10389914" w:rsidR="00A72B55" w:rsidRPr="00CD4AB8" w:rsidRDefault="00FD1B27" w:rsidP="00A72B55">
      <w:pPr>
        <w:numPr>
          <w:ilvl w:val="0"/>
          <w:numId w:val="2"/>
        </w:numPr>
        <w:tabs>
          <w:tab w:val="left" w:pos="567"/>
        </w:tabs>
        <w:spacing w:after="0" w:line="240" w:lineRule="auto"/>
        <w:ind w:left="0" w:firstLine="0"/>
        <w:mirrorIndents/>
        <w:jc w:val="both"/>
        <w:rPr>
          <w:rFonts w:ascii="Arial" w:hAnsi="Arial" w:cs="Arial"/>
          <w:b/>
          <w:sz w:val="22"/>
        </w:rPr>
      </w:pPr>
      <w:r w:rsidRPr="00CD4AB8">
        <w:rPr>
          <w:rFonts w:ascii="Arial" w:hAnsi="Arial" w:cs="Arial"/>
          <w:sz w:val="22"/>
        </w:rPr>
        <w:t>Rekonstrukcijos metu</w:t>
      </w:r>
      <w:r w:rsidR="00A72B55" w:rsidRPr="00CD4AB8">
        <w:rPr>
          <w:rFonts w:ascii="Arial" w:hAnsi="Arial" w:cs="Arial"/>
          <w:sz w:val="22"/>
        </w:rPr>
        <w:t xml:space="preserve"> numatyti kabelių linijų ruožų keitimą naujais kabeliais atsižvelgiant į:</w:t>
      </w:r>
    </w:p>
    <w:p w14:paraId="4DE004F4" w14:textId="2BA7993F" w:rsidR="00A72B55" w:rsidRPr="00CD4AB8" w:rsidRDefault="00A72B55"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jungiamųjų ir pereinamųjų movų</w:t>
      </w:r>
      <w:r w:rsidR="00C45133" w:rsidRPr="00CD4AB8">
        <w:rPr>
          <w:rFonts w:ascii="Arial" w:hAnsi="Arial" w:cs="Arial"/>
          <w:sz w:val="22"/>
        </w:rPr>
        <w:t>, įrengtų gedimo metu,</w:t>
      </w:r>
      <w:r w:rsidRPr="00CD4AB8">
        <w:rPr>
          <w:rFonts w:ascii="Arial" w:hAnsi="Arial" w:cs="Arial"/>
          <w:sz w:val="22"/>
        </w:rPr>
        <w:t xml:space="preserve"> kiekį kabelių linijų atkarpoje;</w:t>
      </w:r>
    </w:p>
    <w:p w14:paraId="262AD6EA" w14:textId="77777777" w:rsidR="00A72B55" w:rsidRPr="00CD4AB8" w:rsidRDefault="00A72B55"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nepatikimų kabelių tipą (</w:t>
      </w:r>
      <w:proofErr w:type="spellStart"/>
      <w:r w:rsidRPr="00CD4AB8">
        <w:rPr>
          <w:rFonts w:ascii="Arial" w:hAnsi="Arial" w:cs="Arial"/>
          <w:sz w:val="22"/>
        </w:rPr>
        <w:t>AAŠpsU</w:t>
      </w:r>
      <w:proofErr w:type="spellEnd"/>
      <w:r w:rsidRPr="00CD4AB8">
        <w:rPr>
          <w:rFonts w:ascii="Arial" w:hAnsi="Arial" w:cs="Arial"/>
          <w:sz w:val="22"/>
        </w:rPr>
        <w:t xml:space="preserve">, </w:t>
      </w:r>
      <w:proofErr w:type="spellStart"/>
      <w:r w:rsidRPr="00CD4AB8">
        <w:rPr>
          <w:rFonts w:ascii="Arial" w:hAnsi="Arial" w:cs="Arial"/>
          <w:sz w:val="22"/>
        </w:rPr>
        <w:t>AAŠv</w:t>
      </w:r>
      <w:proofErr w:type="spellEnd"/>
      <w:r w:rsidRPr="00CD4AB8">
        <w:rPr>
          <w:rFonts w:ascii="Arial" w:hAnsi="Arial" w:cs="Arial"/>
          <w:sz w:val="22"/>
        </w:rPr>
        <w:t xml:space="preserve">, </w:t>
      </w:r>
      <w:proofErr w:type="spellStart"/>
      <w:r w:rsidRPr="00CD4AB8">
        <w:rPr>
          <w:rFonts w:ascii="Arial" w:hAnsi="Arial" w:cs="Arial"/>
          <w:sz w:val="22"/>
        </w:rPr>
        <w:t>AAŠvU</w:t>
      </w:r>
      <w:proofErr w:type="spellEnd"/>
      <w:r w:rsidRPr="00CD4AB8">
        <w:rPr>
          <w:rFonts w:ascii="Arial" w:hAnsi="Arial" w:cs="Arial"/>
          <w:sz w:val="22"/>
        </w:rPr>
        <w:t xml:space="preserve">, ASB, </w:t>
      </w:r>
      <w:proofErr w:type="spellStart"/>
      <w:r w:rsidRPr="00CD4AB8">
        <w:rPr>
          <w:rFonts w:ascii="Arial" w:hAnsi="Arial" w:cs="Arial"/>
          <w:sz w:val="22"/>
        </w:rPr>
        <w:t>APBbŠv</w:t>
      </w:r>
      <w:proofErr w:type="spellEnd"/>
      <w:r w:rsidRPr="00CD4AB8">
        <w:rPr>
          <w:rFonts w:ascii="Arial" w:hAnsi="Arial" w:cs="Arial"/>
          <w:sz w:val="22"/>
        </w:rPr>
        <w:t xml:space="preserve">, </w:t>
      </w:r>
      <w:proofErr w:type="spellStart"/>
      <w:r w:rsidRPr="00CD4AB8">
        <w:rPr>
          <w:rFonts w:ascii="Arial" w:hAnsi="Arial" w:cs="Arial"/>
          <w:sz w:val="22"/>
        </w:rPr>
        <w:t>APBšv</w:t>
      </w:r>
      <w:proofErr w:type="spellEnd"/>
      <w:r w:rsidRPr="00CD4AB8">
        <w:rPr>
          <w:rFonts w:ascii="Arial" w:hAnsi="Arial" w:cs="Arial"/>
          <w:sz w:val="22"/>
        </w:rPr>
        <w:t xml:space="preserve">, </w:t>
      </w:r>
      <w:proofErr w:type="spellStart"/>
      <w:r w:rsidRPr="00CD4AB8">
        <w:rPr>
          <w:rFonts w:ascii="Arial" w:hAnsi="Arial" w:cs="Arial"/>
          <w:sz w:val="22"/>
        </w:rPr>
        <w:t>ApsBbŠV</w:t>
      </w:r>
      <w:proofErr w:type="spellEnd"/>
      <w:r w:rsidRPr="00CD4AB8">
        <w:rPr>
          <w:rFonts w:ascii="Arial" w:hAnsi="Arial" w:cs="Arial"/>
          <w:sz w:val="22"/>
        </w:rPr>
        <w:t xml:space="preserve">, </w:t>
      </w:r>
      <w:proofErr w:type="spellStart"/>
      <w:r w:rsidRPr="00CD4AB8">
        <w:rPr>
          <w:rFonts w:ascii="Arial" w:hAnsi="Arial" w:cs="Arial"/>
          <w:sz w:val="22"/>
        </w:rPr>
        <w:t>APsBŠV</w:t>
      </w:r>
      <w:proofErr w:type="spellEnd"/>
      <w:r w:rsidRPr="00CD4AB8">
        <w:rPr>
          <w:rFonts w:ascii="Arial" w:hAnsi="Arial" w:cs="Arial"/>
          <w:sz w:val="22"/>
        </w:rPr>
        <w:t xml:space="preserve">, APSVG, </w:t>
      </w:r>
      <w:proofErr w:type="spellStart"/>
      <w:r w:rsidRPr="00CD4AB8">
        <w:rPr>
          <w:rFonts w:ascii="Arial" w:hAnsi="Arial" w:cs="Arial"/>
          <w:sz w:val="22"/>
        </w:rPr>
        <w:t>APŠVu</w:t>
      </w:r>
      <w:proofErr w:type="spellEnd"/>
      <w:r w:rsidRPr="00CD4AB8">
        <w:rPr>
          <w:rFonts w:ascii="Arial" w:hAnsi="Arial" w:cs="Arial"/>
          <w:sz w:val="22"/>
        </w:rPr>
        <w:t xml:space="preserve">, APVB, </w:t>
      </w:r>
      <w:proofErr w:type="spellStart"/>
      <w:r w:rsidRPr="00CD4AB8">
        <w:rPr>
          <w:rFonts w:ascii="Arial" w:hAnsi="Arial" w:cs="Arial"/>
          <w:sz w:val="22"/>
        </w:rPr>
        <w:t>APVbbŠV</w:t>
      </w:r>
      <w:proofErr w:type="spellEnd"/>
      <w:r w:rsidRPr="00CD4AB8">
        <w:rPr>
          <w:rFonts w:ascii="Arial" w:hAnsi="Arial" w:cs="Arial"/>
          <w:sz w:val="22"/>
        </w:rPr>
        <w:t xml:space="preserve">, APVBG, </w:t>
      </w:r>
      <w:proofErr w:type="spellStart"/>
      <w:r w:rsidRPr="00CD4AB8">
        <w:rPr>
          <w:rFonts w:ascii="Arial" w:hAnsi="Arial" w:cs="Arial"/>
          <w:sz w:val="22"/>
        </w:rPr>
        <w:t>APVBšv</w:t>
      </w:r>
      <w:proofErr w:type="spellEnd"/>
      <w:r w:rsidRPr="00CD4AB8">
        <w:rPr>
          <w:rFonts w:ascii="Arial" w:hAnsi="Arial" w:cs="Arial"/>
          <w:sz w:val="22"/>
        </w:rPr>
        <w:t xml:space="preserve">, APVG, APVVG, ASBGL, AŠVP, </w:t>
      </w:r>
      <w:proofErr w:type="spellStart"/>
      <w:r w:rsidRPr="00CD4AB8">
        <w:rPr>
          <w:rFonts w:ascii="Arial" w:hAnsi="Arial" w:cs="Arial"/>
          <w:sz w:val="22"/>
        </w:rPr>
        <w:t>AVBbŠV</w:t>
      </w:r>
      <w:proofErr w:type="spellEnd"/>
      <w:r w:rsidRPr="00CD4AB8">
        <w:rPr>
          <w:rFonts w:ascii="Arial" w:hAnsi="Arial" w:cs="Arial"/>
          <w:sz w:val="22"/>
        </w:rPr>
        <w:t xml:space="preserve">, AVBŠV, AVPB, AVRG, AVVB, AVVG, APSVB, ASB, ASBG, ASBGU, </w:t>
      </w:r>
      <w:proofErr w:type="spellStart"/>
      <w:r w:rsidRPr="00CD4AB8">
        <w:rPr>
          <w:rFonts w:ascii="Arial" w:hAnsi="Arial" w:cs="Arial"/>
          <w:sz w:val="22"/>
        </w:rPr>
        <w:t>ASBl</w:t>
      </w:r>
      <w:proofErr w:type="spellEnd"/>
      <w:r w:rsidRPr="00CD4AB8">
        <w:rPr>
          <w:rFonts w:ascii="Arial" w:hAnsi="Arial" w:cs="Arial"/>
          <w:sz w:val="22"/>
        </w:rPr>
        <w:t xml:space="preserve">, </w:t>
      </w:r>
      <w:proofErr w:type="spellStart"/>
      <w:r w:rsidRPr="00CD4AB8">
        <w:rPr>
          <w:rFonts w:ascii="Arial" w:hAnsi="Arial" w:cs="Arial"/>
          <w:sz w:val="22"/>
        </w:rPr>
        <w:t>ASBož</w:t>
      </w:r>
      <w:proofErr w:type="spellEnd"/>
      <w:r w:rsidRPr="00CD4AB8">
        <w:rPr>
          <w:rFonts w:ascii="Arial" w:hAnsi="Arial" w:cs="Arial"/>
          <w:sz w:val="22"/>
        </w:rPr>
        <w:t xml:space="preserve">, ASBU, </w:t>
      </w:r>
      <w:proofErr w:type="spellStart"/>
      <w:r w:rsidRPr="00CD4AB8">
        <w:rPr>
          <w:rFonts w:ascii="Arial" w:hAnsi="Arial" w:cs="Arial"/>
          <w:sz w:val="22"/>
        </w:rPr>
        <w:t>ASBUož</w:t>
      </w:r>
      <w:proofErr w:type="spellEnd"/>
      <w:r w:rsidRPr="00CD4AB8">
        <w:rPr>
          <w:rFonts w:ascii="Arial" w:hAnsi="Arial" w:cs="Arial"/>
          <w:sz w:val="22"/>
        </w:rPr>
        <w:t>, SB);</w:t>
      </w:r>
    </w:p>
    <w:p w14:paraId="5483936B" w14:textId="77777777" w:rsidR="00A72B55" w:rsidRPr="00CD4AB8" w:rsidRDefault="00A72B55"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gedimų statistiką;</w:t>
      </w:r>
    </w:p>
    <w:p w14:paraId="56BB437D" w14:textId="77777777" w:rsidR="00A72B55" w:rsidRPr="00CD4AB8" w:rsidRDefault="00A72B55"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intarpų amžių;</w:t>
      </w:r>
    </w:p>
    <w:p w14:paraId="69190785" w14:textId="77777777" w:rsidR="00A72B55" w:rsidRPr="00CD4AB8" w:rsidRDefault="00A72B55"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vartotojų kiekį;</w:t>
      </w:r>
    </w:p>
    <w:p w14:paraId="004275DA" w14:textId="77777777" w:rsidR="00A72B55" w:rsidRPr="00CD4AB8" w:rsidRDefault="00A72B55"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įtampos kokybės parametrus;</w:t>
      </w:r>
    </w:p>
    <w:p w14:paraId="6FA6EECD" w14:textId="39E9FE37" w:rsidR="00913ACB" w:rsidRPr="00CD4AB8" w:rsidRDefault="00A72B55" w:rsidP="002A10C3">
      <w:pPr>
        <w:pStyle w:val="ListParagraph"/>
        <w:numPr>
          <w:ilvl w:val="1"/>
          <w:numId w:val="2"/>
        </w:numPr>
        <w:tabs>
          <w:tab w:val="left" w:pos="851"/>
        </w:tabs>
        <w:spacing w:after="0" w:line="240" w:lineRule="auto"/>
        <w:jc w:val="both"/>
        <w:rPr>
          <w:rFonts w:ascii="Arial" w:hAnsi="Arial" w:cs="Arial"/>
          <w:sz w:val="22"/>
        </w:rPr>
      </w:pPr>
      <w:r w:rsidRPr="00CD4AB8">
        <w:rPr>
          <w:rFonts w:ascii="Arial" w:hAnsi="Arial" w:cs="Arial"/>
          <w:sz w:val="22"/>
        </w:rPr>
        <w:t>būklės vertinimą.</w:t>
      </w:r>
    </w:p>
    <w:p w14:paraId="1E01AE10" w14:textId="1070A2A6" w:rsidR="008A31B9" w:rsidRPr="00CD4AB8" w:rsidRDefault="00726E00" w:rsidP="12FAF73F">
      <w:pPr>
        <w:numPr>
          <w:ilvl w:val="0"/>
          <w:numId w:val="2"/>
        </w:numPr>
        <w:tabs>
          <w:tab w:val="left" w:pos="567"/>
        </w:tabs>
        <w:spacing w:after="0" w:line="240" w:lineRule="auto"/>
        <w:ind w:left="0" w:firstLine="0"/>
        <w:mirrorIndents/>
        <w:jc w:val="both"/>
        <w:rPr>
          <w:rFonts w:ascii="Arial" w:hAnsi="Arial" w:cs="Arial"/>
          <w:b/>
          <w:bCs/>
          <w:sz w:val="22"/>
        </w:rPr>
      </w:pPr>
      <w:r w:rsidRPr="00CD4AB8">
        <w:rPr>
          <w:rFonts w:ascii="Arial" w:hAnsi="Arial" w:cs="Arial"/>
          <w:sz w:val="22"/>
        </w:rPr>
        <w:t>Prijungiant k</w:t>
      </w:r>
      <w:r w:rsidR="00A72B55" w:rsidRPr="00CD4AB8">
        <w:rPr>
          <w:rFonts w:ascii="Arial" w:hAnsi="Arial" w:cs="Arial"/>
          <w:sz w:val="22"/>
        </w:rPr>
        <w:t xml:space="preserve">abelių </w:t>
      </w:r>
      <w:r w:rsidRPr="00CD4AB8">
        <w:rPr>
          <w:rFonts w:ascii="Arial" w:hAnsi="Arial" w:cs="Arial"/>
          <w:sz w:val="22"/>
        </w:rPr>
        <w:t xml:space="preserve">spintas </w:t>
      </w:r>
      <w:r w:rsidR="00A72B55" w:rsidRPr="00CD4AB8">
        <w:rPr>
          <w:rFonts w:ascii="Arial" w:hAnsi="Arial" w:cs="Arial"/>
          <w:sz w:val="22"/>
        </w:rPr>
        <w:t>prie 0,4</w:t>
      </w:r>
      <w:r w:rsidRPr="00CD4AB8">
        <w:rPr>
          <w:rFonts w:ascii="Arial" w:hAnsi="Arial" w:cs="Arial"/>
          <w:sz w:val="22"/>
        </w:rPr>
        <w:t xml:space="preserve"> </w:t>
      </w:r>
      <w:proofErr w:type="spellStart"/>
      <w:r w:rsidR="00A72B55" w:rsidRPr="00CD4AB8">
        <w:rPr>
          <w:rFonts w:ascii="Arial" w:hAnsi="Arial" w:cs="Arial"/>
          <w:sz w:val="22"/>
        </w:rPr>
        <w:t>kV</w:t>
      </w:r>
      <w:proofErr w:type="spellEnd"/>
      <w:r w:rsidR="00A72B55" w:rsidRPr="00CD4AB8">
        <w:rPr>
          <w:rFonts w:ascii="Arial" w:hAnsi="Arial" w:cs="Arial"/>
          <w:sz w:val="22"/>
        </w:rPr>
        <w:t xml:space="preserve"> OL, kabelį prie OL prijungti be komutacinių aparatų.</w:t>
      </w:r>
    </w:p>
    <w:p w14:paraId="3B2E8321" w14:textId="3507396D" w:rsidR="00DD795C" w:rsidRPr="00CD4AB8" w:rsidRDefault="00DD795C" w:rsidP="12FAF73F">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Vykdant renovacijos darbus reikia numatyti, kad esamos KS/KAS spintos pritvirtintos arba esančios šalia namo fasado būtų atitraukiamos reikiamais atstumais</w:t>
      </w:r>
      <w:r w:rsidR="00020C39" w:rsidRPr="00CD4AB8">
        <w:rPr>
          <w:rFonts w:ascii="Arial" w:hAnsi="Arial" w:cs="Arial"/>
          <w:sz w:val="22"/>
        </w:rPr>
        <w:t>, kad būtų galimybė pakeisti kabelių spintą be fasado pažeidimo</w:t>
      </w:r>
      <w:r w:rsidRPr="00CD4AB8">
        <w:rPr>
          <w:rFonts w:ascii="Arial" w:hAnsi="Arial" w:cs="Arial"/>
          <w:sz w:val="22"/>
        </w:rPr>
        <w:t>.</w:t>
      </w:r>
    </w:p>
    <w:p w14:paraId="3ACB01F7" w14:textId="316A8C8A" w:rsidR="008A31B9" w:rsidRPr="00CD4AB8" w:rsidRDefault="00B60588" w:rsidP="190FB8BA">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Visais atvejais</w:t>
      </w:r>
      <w:r w:rsidR="00822EB4" w:rsidRPr="00CD4AB8">
        <w:rPr>
          <w:rFonts w:ascii="Arial" w:hAnsi="Arial" w:cs="Arial"/>
          <w:sz w:val="22"/>
        </w:rPr>
        <w:t xml:space="preserve"> iškel</w:t>
      </w:r>
      <w:r w:rsidRPr="00CD4AB8">
        <w:rPr>
          <w:rFonts w:ascii="Arial" w:hAnsi="Arial" w:cs="Arial"/>
          <w:sz w:val="22"/>
        </w:rPr>
        <w:t>iant</w:t>
      </w:r>
      <w:r w:rsidR="00822EB4" w:rsidRPr="00CD4AB8">
        <w:rPr>
          <w:rFonts w:ascii="Arial" w:hAnsi="Arial" w:cs="Arial"/>
          <w:sz w:val="22"/>
        </w:rPr>
        <w:t xml:space="preserve"> (patrauk</w:t>
      </w:r>
      <w:r w:rsidR="00FF4C41" w:rsidRPr="00CD4AB8">
        <w:rPr>
          <w:rFonts w:ascii="Arial" w:hAnsi="Arial" w:cs="Arial"/>
          <w:sz w:val="22"/>
        </w:rPr>
        <w:t>ia</w:t>
      </w:r>
      <w:r w:rsidRPr="00CD4AB8">
        <w:rPr>
          <w:rFonts w:ascii="Arial" w:hAnsi="Arial" w:cs="Arial"/>
          <w:sz w:val="22"/>
        </w:rPr>
        <w:t>nt</w:t>
      </w:r>
      <w:r w:rsidR="003403ED" w:rsidRPr="00CD4AB8">
        <w:rPr>
          <w:rFonts w:ascii="Arial" w:hAnsi="Arial" w:cs="Arial"/>
          <w:sz w:val="22"/>
        </w:rPr>
        <w:t>, gilinant ar apsaugant</w:t>
      </w:r>
      <w:r w:rsidR="00822EB4" w:rsidRPr="00CD4AB8">
        <w:rPr>
          <w:rFonts w:ascii="Arial" w:hAnsi="Arial" w:cs="Arial"/>
          <w:sz w:val="22"/>
        </w:rPr>
        <w:t xml:space="preserve">) 0,4 </w:t>
      </w:r>
      <w:proofErr w:type="spellStart"/>
      <w:r w:rsidR="00822EB4" w:rsidRPr="00CD4AB8">
        <w:rPr>
          <w:rFonts w:ascii="Arial" w:hAnsi="Arial" w:cs="Arial"/>
          <w:sz w:val="22"/>
        </w:rPr>
        <w:t>kV</w:t>
      </w:r>
      <w:proofErr w:type="spellEnd"/>
      <w:r w:rsidR="00822EB4" w:rsidRPr="00CD4AB8">
        <w:rPr>
          <w:rFonts w:ascii="Arial" w:hAnsi="Arial" w:cs="Arial"/>
          <w:sz w:val="22"/>
        </w:rPr>
        <w:t xml:space="preserve"> kabelių (su popierine izoliacija) liniją ji turi būti keičiama į kabelių liniją su plastiko izoliacija.</w:t>
      </w:r>
    </w:p>
    <w:p w14:paraId="2E30FB70" w14:textId="3C52F019" w:rsidR="003632F1" w:rsidRPr="00CD4AB8" w:rsidRDefault="003632F1" w:rsidP="5156A25D">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lastRenderedPageBreak/>
        <w:t xml:space="preserve">0,4 </w:t>
      </w:r>
      <w:proofErr w:type="spellStart"/>
      <w:r w:rsidRPr="00CD4AB8">
        <w:rPr>
          <w:rFonts w:ascii="Arial" w:hAnsi="Arial" w:cs="Arial"/>
          <w:sz w:val="22"/>
        </w:rPr>
        <w:t>kV</w:t>
      </w:r>
      <w:proofErr w:type="spellEnd"/>
      <w:r w:rsidRPr="00CD4AB8">
        <w:rPr>
          <w:rFonts w:ascii="Arial" w:hAnsi="Arial" w:cs="Arial"/>
          <w:sz w:val="22"/>
        </w:rPr>
        <w:t xml:space="preserve"> viršįtampių ribotuvai įrengiami OL pereinant į KL (įskaitant ir KL intarpus). Išskyrus atvadus.</w:t>
      </w:r>
    </w:p>
    <w:p w14:paraId="54D1BF54" w14:textId="15BF1254" w:rsidR="003403ED" w:rsidRPr="00CD4AB8" w:rsidRDefault="003403ED" w:rsidP="5156A25D">
      <w:pPr>
        <w:numPr>
          <w:ilvl w:val="0"/>
          <w:numId w:val="2"/>
        </w:numPr>
        <w:tabs>
          <w:tab w:val="left" w:pos="567"/>
        </w:tabs>
        <w:spacing w:after="0" w:line="240" w:lineRule="auto"/>
        <w:ind w:left="0" w:firstLine="0"/>
        <w:mirrorIndents/>
        <w:jc w:val="both"/>
        <w:rPr>
          <w:rFonts w:ascii="Arial" w:hAnsi="Arial" w:cs="Arial"/>
          <w:sz w:val="22"/>
        </w:rPr>
      </w:pPr>
      <w:r w:rsidRPr="00CD4AB8">
        <w:rPr>
          <w:rFonts w:ascii="Arial" w:hAnsi="Arial" w:cs="Arial"/>
          <w:sz w:val="22"/>
        </w:rPr>
        <w:t xml:space="preserve">Planinių linijų rekonstrukcijų metu (vykdomų pagal 3 m. investicinį planą) skaičiuojamieji </w:t>
      </w:r>
      <w:r w:rsidR="00B174F2" w:rsidRPr="00CD4AB8">
        <w:rPr>
          <w:rFonts w:ascii="Arial" w:hAnsi="Arial" w:cs="Arial"/>
          <w:sz w:val="22"/>
        </w:rPr>
        <w:t xml:space="preserve">įtampos </w:t>
      </w:r>
      <w:r w:rsidRPr="00CD4AB8">
        <w:rPr>
          <w:rFonts w:ascii="Arial" w:hAnsi="Arial" w:cs="Arial"/>
          <w:sz w:val="22"/>
        </w:rPr>
        <w:t xml:space="preserve">nuostoliai </w:t>
      </w:r>
      <w:r w:rsidR="00813DF0" w:rsidRPr="00CD4AB8">
        <w:rPr>
          <w:rFonts w:ascii="Arial" w:hAnsi="Arial" w:cs="Arial"/>
          <w:sz w:val="22"/>
        </w:rPr>
        <w:t xml:space="preserve">tolimiausiame </w:t>
      </w:r>
      <w:r w:rsidRPr="00CD4AB8">
        <w:rPr>
          <w:rFonts w:ascii="Arial" w:hAnsi="Arial" w:cs="Arial"/>
          <w:sz w:val="22"/>
        </w:rPr>
        <w:t xml:space="preserve">linijos taške turi būti </w:t>
      </w:r>
      <w:r w:rsidR="00C70B2B" w:rsidRPr="00CD4AB8">
        <w:rPr>
          <w:rFonts w:ascii="Arial" w:hAnsi="Arial" w:cs="Arial"/>
          <w:sz w:val="22"/>
        </w:rPr>
        <w:t xml:space="preserve">ne didesni </w:t>
      </w:r>
      <w:r w:rsidRPr="00CD4AB8">
        <w:rPr>
          <w:rFonts w:ascii="Arial" w:hAnsi="Arial" w:cs="Arial"/>
          <w:sz w:val="22"/>
        </w:rPr>
        <w:t>± 5</w:t>
      </w:r>
      <w:r w:rsidR="001A3F38" w:rsidRPr="00CD4AB8">
        <w:rPr>
          <w:rFonts w:ascii="Arial" w:hAnsi="Arial" w:cs="Arial"/>
          <w:sz w:val="22"/>
        </w:rPr>
        <w:t xml:space="preserve"> </w:t>
      </w:r>
      <w:r w:rsidRPr="00CD4AB8">
        <w:rPr>
          <w:rFonts w:ascii="Arial" w:hAnsi="Arial" w:cs="Arial"/>
          <w:sz w:val="22"/>
        </w:rPr>
        <w:t>proc.</w:t>
      </w:r>
    </w:p>
    <w:p w14:paraId="57EA4DDD" w14:textId="3C87BF7C" w:rsidR="003632F1" w:rsidRPr="00822EB4" w:rsidRDefault="003632F1" w:rsidP="190FB8BA">
      <w:pPr>
        <w:tabs>
          <w:tab w:val="left" w:pos="567"/>
        </w:tabs>
        <w:spacing w:after="0" w:line="240" w:lineRule="auto"/>
        <w:mirrorIndents/>
        <w:jc w:val="both"/>
        <w:rPr>
          <w:rFonts w:ascii="Arial" w:hAnsi="Arial" w:cs="Arial"/>
          <w:sz w:val="22"/>
        </w:rPr>
      </w:pPr>
    </w:p>
    <w:sectPr w:rsidR="003632F1" w:rsidRPr="00822EB4" w:rsidSect="007133E6">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567" w:bottom="1134" w:left="1701"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33C6" w14:textId="77777777" w:rsidR="00157369" w:rsidRDefault="00157369" w:rsidP="00DF1335">
      <w:pPr>
        <w:spacing w:after="0" w:line="240" w:lineRule="auto"/>
      </w:pPr>
      <w:r>
        <w:separator/>
      </w:r>
    </w:p>
  </w:endnote>
  <w:endnote w:type="continuationSeparator" w:id="0">
    <w:p w14:paraId="651191F6" w14:textId="77777777" w:rsidR="00157369" w:rsidRDefault="00157369" w:rsidP="00DF1335">
      <w:pPr>
        <w:spacing w:after="0" w:line="240" w:lineRule="auto"/>
      </w:pPr>
      <w:r>
        <w:continuationSeparator/>
      </w:r>
    </w:p>
  </w:endnote>
  <w:endnote w:type="continuationNotice" w:id="1">
    <w:p w14:paraId="5FAA50FA" w14:textId="77777777" w:rsidR="00157369" w:rsidRDefault="00157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E9D4" w14:textId="77777777" w:rsidR="00671978" w:rsidRDefault="00671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84A1" w14:textId="77777777" w:rsidR="00EA2866" w:rsidRPr="00E42BAF" w:rsidRDefault="00EA2866" w:rsidP="008D10DD">
    <w:pPr>
      <w:pStyle w:val="Footer"/>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sidR="00CA2BE0">
      <w:rPr>
        <w:rFonts w:ascii="Arial" w:hAnsi="Arial" w:cs="Arial"/>
        <w:caps/>
        <w:noProof/>
        <w:sz w:val="20"/>
        <w:szCs w:val="20"/>
      </w:rPr>
      <w:t>4</w:t>
    </w:r>
    <w:r w:rsidRPr="00E42BAF">
      <w:rPr>
        <w:rFonts w:ascii="Arial" w:hAnsi="Arial" w:cs="Arial"/>
        <w:cap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4DC5" w14:textId="77777777" w:rsidR="00671978" w:rsidRDefault="0067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54C9" w14:textId="77777777" w:rsidR="00157369" w:rsidRDefault="00157369" w:rsidP="00DF1335">
      <w:pPr>
        <w:spacing w:after="0" w:line="240" w:lineRule="auto"/>
      </w:pPr>
      <w:r>
        <w:separator/>
      </w:r>
    </w:p>
  </w:footnote>
  <w:footnote w:type="continuationSeparator" w:id="0">
    <w:p w14:paraId="357EC92E" w14:textId="77777777" w:rsidR="00157369" w:rsidRDefault="00157369" w:rsidP="00DF1335">
      <w:pPr>
        <w:spacing w:after="0" w:line="240" w:lineRule="auto"/>
      </w:pPr>
      <w:r>
        <w:continuationSeparator/>
      </w:r>
    </w:p>
  </w:footnote>
  <w:footnote w:type="continuationNotice" w:id="1">
    <w:p w14:paraId="6F959F5C" w14:textId="77777777" w:rsidR="00157369" w:rsidRDefault="001573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C229" w14:textId="77777777" w:rsidR="00671978" w:rsidRDefault="00671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6444" w14:textId="0E1646F2" w:rsidR="00EA2866" w:rsidRDefault="00EA2866" w:rsidP="00635AED">
    <w:pPr>
      <w:spacing w:after="0" w:line="240" w:lineRule="auto"/>
      <w:rPr>
        <w:rFonts w:ascii="Arial" w:hAnsi="Arial" w:cs="Arial"/>
        <w:sz w:val="22"/>
      </w:rPr>
    </w:pPr>
    <w:r w:rsidRPr="00AE72B6">
      <w:rPr>
        <w:rFonts w:asciiTheme="minorBidi" w:hAnsiTheme="minorBidi"/>
        <w:noProof/>
        <w:color w:val="000000" w:themeColor="text1"/>
        <w:sz w:val="20"/>
        <w:lang w:eastAsia="lt-LT"/>
      </w:rPr>
      <w:drawing>
        <wp:anchor distT="0" distB="0" distL="114300" distR="114300" simplePos="0" relativeHeight="251658240" behindDoc="0" locked="0" layoutInCell="1" allowOverlap="1" wp14:anchorId="66DB38F0" wp14:editId="61BE06CA">
          <wp:simplePos x="0" y="0"/>
          <wp:positionH relativeFrom="column">
            <wp:posOffset>5179860</wp:posOffset>
          </wp:positionH>
          <wp:positionV relativeFrom="paragraph">
            <wp:posOffset>-283210</wp:posOffset>
          </wp:positionV>
          <wp:extent cx="899698" cy="947619"/>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2"/>
      </w:rPr>
      <w:t>E</w:t>
    </w:r>
    <w:r w:rsidRPr="005037D8">
      <w:rPr>
        <w:rFonts w:ascii="Arial" w:hAnsi="Arial" w:cs="Arial"/>
        <w:sz w:val="22"/>
      </w:rPr>
      <w:t>lektros skirstomojo tinklo t</w:t>
    </w:r>
    <w:r>
      <w:rPr>
        <w:rFonts w:ascii="Arial" w:hAnsi="Arial" w:cs="Arial"/>
        <w:sz w:val="22"/>
      </w:rPr>
      <w:t>echnologinės plėtros standartas</w:t>
    </w:r>
  </w:p>
  <w:p w14:paraId="0D363243" w14:textId="5A8E2D38" w:rsidR="00EA2866" w:rsidRPr="00865458" w:rsidRDefault="00EA2866" w:rsidP="00635AED">
    <w:pPr>
      <w:spacing w:after="0" w:line="240" w:lineRule="auto"/>
      <w:rPr>
        <w:rFonts w:ascii="Arial" w:hAnsi="Arial" w:cs="Arial"/>
        <w:sz w:val="22"/>
      </w:rPr>
    </w:pPr>
    <w:r>
      <w:rPr>
        <w:rFonts w:ascii="Arial" w:hAnsi="Arial" w:cs="Arial"/>
        <w:b/>
        <w:color w:val="000000" w:themeColor="text1"/>
        <w:sz w:val="22"/>
      </w:rPr>
      <w:t>12</w:t>
    </w:r>
    <w:r w:rsidRPr="00865458">
      <w:rPr>
        <w:rFonts w:ascii="Arial" w:hAnsi="Arial" w:cs="Arial"/>
        <w:b/>
        <w:color w:val="000000" w:themeColor="text1"/>
        <w:sz w:val="22"/>
      </w:rPr>
      <w:t xml:space="preserve"> priedas. </w:t>
    </w:r>
    <w:r>
      <w:rPr>
        <w:rFonts w:ascii="Arial" w:hAnsi="Arial" w:cs="Arial"/>
        <w:sz w:val="22"/>
      </w:rPr>
      <w:t xml:space="preserve">0,4 </w:t>
    </w:r>
    <w:proofErr w:type="spellStart"/>
    <w:r>
      <w:rPr>
        <w:rFonts w:ascii="Arial" w:hAnsi="Arial" w:cs="Arial"/>
        <w:sz w:val="22"/>
      </w:rPr>
      <w:t>kV</w:t>
    </w:r>
    <w:proofErr w:type="spellEnd"/>
    <w:r>
      <w:rPr>
        <w:rFonts w:ascii="Arial" w:hAnsi="Arial" w:cs="Arial"/>
        <w:sz w:val="22"/>
      </w:rPr>
      <w:t xml:space="preserve"> elektros linijos</w:t>
    </w:r>
  </w:p>
  <w:p w14:paraId="7332F899" w14:textId="77777777" w:rsidR="00EA2866" w:rsidRDefault="00EA2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B5D6" w14:textId="77777777" w:rsidR="00671978" w:rsidRDefault="00671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955"/>
    <w:multiLevelType w:val="hybridMultilevel"/>
    <w:tmpl w:val="EF763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9C75832"/>
    <w:multiLevelType w:val="multilevel"/>
    <w:tmpl w:val="BF44493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5320E"/>
    <w:multiLevelType w:val="hybridMultilevel"/>
    <w:tmpl w:val="EE8E643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0FBF4D96"/>
    <w:multiLevelType w:val="hybridMultilevel"/>
    <w:tmpl w:val="8F4A9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657066"/>
    <w:multiLevelType w:val="hybridMultilevel"/>
    <w:tmpl w:val="B6625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8D6D0A"/>
    <w:multiLevelType w:val="hybridMultilevel"/>
    <w:tmpl w:val="BA04AF26"/>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270CE1"/>
    <w:multiLevelType w:val="hybridMultilevel"/>
    <w:tmpl w:val="85A6A5D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7C0EA7"/>
    <w:multiLevelType w:val="hybridMultilevel"/>
    <w:tmpl w:val="B52E45B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A05E3E"/>
    <w:multiLevelType w:val="hybridMultilevel"/>
    <w:tmpl w:val="652A5F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722569"/>
    <w:multiLevelType w:val="hybridMultilevel"/>
    <w:tmpl w:val="B14A09C4"/>
    <w:lvl w:ilvl="0" w:tplc="DEAC0074">
      <w:start w:val="1"/>
      <w:numFmt w:val="bullet"/>
      <w:lvlText w:val=""/>
      <w:lvlJc w:val="left"/>
      <w:pPr>
        <w:ind w:left="720" w:hanging="360"/>
      </w:pPr>
      <w:rPr>
        <w:rFonts w:ascii="Symbol" w:hAnsi="Symbol"/>
      </w:rPr>
    </w:lvl>
    <w:lvl w:ilvl="1" w:tplc="C20A701C">
      <w:start w:val="1"/>
      <w:numFmt w:val="bullet"/>
      <w:lvlText w:val=""/>
      <w:lvlJc w:val="left"/>
      <w:pPr>
        <w:ind w:left="720" w:hanging="360"/>
      </w:pPr>
      <w:rPr>
        <w:rFonts w:ascii="Symbol" w:hAnsi="Symbol"/>
      </w:rPr>
    </w:lvl>
    <w:lvl w:ilvl="2" w:tplc="45843B28">
      <w:start w:val="1"/>
      <w:numFmt w:val="bullet"/>
      <w:lvlText w:val=""/>
      <w:lvlJc w:val="left"/>
      <w:pPr>
        <w:ind w:left="720" w:hanging="360"/>
      </w:pPr>
      <w:rPr>
        <w:rFonts w:ascii="Symbol" w:hAnsi="Symbol"/>
      </w:rPr>
    </w:lvl>
    <w:lvl w:ilvl="3" w:tplc="D41A7812">
      <w:start w:val="1"/>
      <w:numFmt w:val="bullet"/>
      <w:lvlText w:val=""/>
      <w:lvlJc w:val="left"/>
      <w:pPr>
        <w:ind w:left="720" w:hanging="360"/>
      </w:pPr>
      <w:rPr>
        <w:rFonts w:ascii="Symbol" w:hAnsi="Symbol"/>
      </w:rPr>
    </w:lvl>
    <w:lvl w:ilvl="4" w:tplc="AA90DC56">
      <w:start w:val="1"/>
      <w:numFmt w:val="bullet"/>
      <w:lvlText w:val=""/>
      <w:lvlJc w:val="left"/>
      <w:pPr>
        <w:ind w:left="720" w:hanging="360"/>
      </w:pPr>
      <w:rPr>
        <w:rFonts w:ascii="Symbol" w:hAnsi="Symbol"/>
      </w:rPr>
    </w:lvl>
    <w:lvl w:ilvl="5" w:tplc="4866D124">
      <w:start w:val="1"/>
      <w:numFmt w:val="bullet"/>
      <w:lvlText w:val=""/>
      <w:lvlJc w:val="left"/>
      <w:pPr>
        <w:ind w:left="720" w:hanging="360"/>
      </w:pPr>
      <w:rPr>
        <w:rFonts w:ascii="Symbol" w:hAnsi="Symbol"/>
      </w:rPr>
    </w:lvl>
    <w:lvl w:ilvl="6" w:tplc="D11E1304">
      <w:start w:val="1"/>
      <w:numFmt w:val="bullet"/>
      <w:lvlText w:val=""/>
      <w:lvlJc w:val="left"/>
      <w:pPr>
        <w:ind w:left="720" w:hanging="360"/>
      </w:pPr>
      <w:rPr>
        <w:rFonts w:ascii="Symbol" w:hAnsi="Symbol"/>
      </w:rPr>
    </w:lvl>
    <w:lvl w:ilvl="7" w:tplc="F42AA9F8">
      <w:start w:val="1"/>
      <w:numFmt w:val="bullet"/>
      <w:lvlText w:val=""/>
      <w:lvlJc w:val="left"/>
      <w:pPr>
        <w:ind w:left="720" w:hanging="360"/>
      </w:pPr>
      <w:rPr>
        <w:rFonts w:ascii="Symbol" w:hAnsi="Symbol"/>
      </w:rPr>
    </w:lvl>
    <w:lvl w:ilvl="8" w:tplc="03008122">
      <w:start w:val="1"/>
      <w:numFmt w:val="bullet"/>
      <w:lvlText w:val=""/>
      <w:lvlJc w:val="left"/>
      <w:pPr>
        <w:ind w:left="720" w:hanging="360"/>
      </w:pPr>
      <w:rPr>
        <w:rFonts w:ascii="Symbol" w:hAnsi="Symbol"/>
      </w:rPr>
    </w:lvl>
  </w:abstractNum>
  <w:abstractNum w:abstractNumId="10" w15:restartNumberingAfterBreak="0">
    <w:nsid w:val="2B644A41"/>
    <w:multiLevelType w:val="hybridMultilevel"/>
    <w:tmpl w:val="D018A83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713CF8"/>
    <w:multiLevelType w:val="hybridMultilevel"/>
    <w:tmpl w:val="6BE0E2E6"/>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4585D8B"/>
    <w:multiLevelType w:val="hybridMultilevel"/>
    <w:tmpl w:val="4BAEA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5A5389"/>
    <w:multiLevelType w:val="hybridMultilevel"/>
    <w:tmpl w:val="0A7CB9C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EE5C0D"/>
    <w:multiLevelType w:val="hybridMultilevel"/>
    <w:tmpl w:val="A0DCC5B6"/>
    <w:lvl w:ilvl="0" w:tplc="B890050A">
      <w:start w:val="1"/>
      <w:numFmt w:val="decimal"/>
      <w:lvlText w:val="%1."/>
      <w:lvlJc w:val="left"/>
      <w:pPr>
        <w:ind w:left="720" w:hanging="360"/>
      </w:pPr>
      <w:rPr>
        <w:rFonts w:ascii="Arial" w:eastAsia="Calibri" w:hAnsi="Arial"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908242C"/>
    <w:multiLevelType w:val="hybridMultilevel"/>
    <w:tmpl w:val="D026E0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635A4B"/>
    <w:multiLevelType w:val="hybridMultilevel"/>
    <w:tmpl w:val="B4165D3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11905"/>
    <w:multiLevelType w:val="hybridMultilevel"/>
    <w:tmpl w:val="F8DA8938"/>
    <w:lvl w:ilvl="0" w:tplc="CB52A0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493765C"/>
    <w:multiLevelType w:val="hybridMultilevel"/>
    <w:tmpl w:val="8ABA9A48"/>
    <w:lvl w:ilvl="0" w:tplc="45D44F38">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C895B9E"/>
    <w:multiLevelType w:val="hybridMultilevel"/>
    <w:tmpl w:val="292CC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8E1263"/>
    <w:multiLevelType w:val="hybridMultilevel"/>
    <w:tmpl w:val="06A09CAE"/>
    <w:lvl w:ilvl="0" w:tplc="6412A740">
      <w:start w:val="1"/>
      <w:numFmt w:val="decimal"/>
      <w:lvlText w:val="%1."/>
      <w:lvlJc w:val="left"/>
      <w:pPr>
        <w:ind w:left="5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B0092E8">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6A19C6">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9CD854">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4E2A84">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D2709A">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DA7E60">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CE30E">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F2FE34">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D975586"/>
    <w:multiLevelType w:val="hybridMultilevel"/>
    <w:tmpl w:val="1C1222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D63A1A"/>
    <w:multiLevelType w:val="hybridMultilevel"/>
    <w:tmpl w:val="FD5A14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DE12E1"/>
    <w:multiLevelType w:val="hybridMultilevel"/>
    <w:tmpl w:val="DA0C9192"/>
    <w:lvl w:ilvl="0" w:tplc="04270005">
      <w:start w:val="1"/>
      <w:numFmt w:val="bullet"/>
      <w:lvlText w:val=""/>
      <w:lvlJc w:val="left"/>
      <w:pPr>
        <w:ind w:left="1800" w:hanging="360"/>
      </w:pPr>
      <w:rPr>
        <w:rFonts w:ascii="Wingdings" w:hAnsi="Wingdings"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15:restartNumberingAfterBreak="0">
    <w:nsid w:val="65886B75"/>
    <w:multiLevelType w:val="hybridMultilevel"/>
    <w:tmpl w:val="69A439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43613E"/>
    <w:multiLevelType w:val="multilevel"/>
    <w:tmpl w:val="5930230A"/>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B20E84"/>
    <w:multiLevelType w:val="hybridMultilevel"/>
    <w:tmpl w:val="08C02926"/>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DB2369"/>
    <w:multiLevelType w:val="hybridMultilevel"/>
    <w:tmpl w:val="621890F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377941"/>
    <w:multiLevelType w:val="hybridMultilevel"/>
    <w:tmpl w:val="11764C6A"/>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742FF"/>
    <w:multiLevelType w:val="hybridMultilevel"/>
    <w:tmpl w:val="E0A6F5F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0472A3A"/>
    <w:multiLevelType w:val="hybridMultilevel"/>
    <w:tmpl w:val="0AE8E0E2"/>
    <w:lvl w:ilvl="0" w:tplc="CD46A5E8">
      <w:start w:val="1"/>
      <w:numFmt w:val="lowerLetter"/>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E86EFB"/>
    <w:multiLevelType w:val="hybridMultilevel"/>
    <w:tmpl w:val="CE60B49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1170407928">
    <w:abstractNumId w:val="23"/>
  </w:num>
  <w:num w:numId="2" w16cid:durableId="887187289">
    <w:abstractNumId w:val="26"/>
  </w:num>
  <w:num w:numId="3" w16cid:durableId="1291091575">
    <w:abstractNumId w:val="15"/>
  </w:num>
  <w:num w:numId="4" w16cid:durableId="709037698">
    <w:abstractNumId w:val="27"/>
  </w:num>
  <w:num w:numId="5" w16cid:durableId="305553329">
    <w:abstractNumId w:val="12"/>
  </w:num>
  <w:num w:numId="6" w16cid:durableId="588848828">
    <w:abstractNumId w:val="22"/>
  </w:num>
  <w:num w:numId="7" w16cid:durableId="1341540920">
    <w:abstractNumId w:val="21"/>
  </w:num>
  <w:num w:numId="8" w16cid:durableId="1940260360">
    <w:abstractNumId w:val="16"/>
  </w:num>
  <w:num w:numId="9" w16cid:durableId="400099361">
    <w:abstractNumId w:val="32"/>
  </w:num>
  <w:num w:numId="10" w16cid:durableId="729689580">
    <w:abstractNumId w:val="2"/>
  </w:num>
  <w:num w:numId="11" w16cid:durableId="1531409516">
    <w:abstractNumId w:val="0"/>
  </w:num>
  <w:num w:numId="12" w16cid:durableId="469590848">
    <w:abstractNumId w:val="24"/>
  </w:num>
  <w:num w:numId="13" w16cid:durableId="1488009926">
    <w:abstractNumId w:val="7"/>
  </w:num>
  <w:num w:numId="14" w16cid:durableId="1295790776">
    <w:abstractNumId w:val="29"/>
  </w:num>
  <w:num w:numId="15" w16cid:durableId="100495087">
    <w:abstractNumId w:val="10"/>
  </w:num>
  <w:num w:numId="16" w16cid:durableId="1510869410">
    <w:abstractNumId w:val="5"/>
  </w:num>
  <w:num w:numId="17" w16cid:durableId="183523554">
    <w:abstractNumId w:val="11"/>
  </w:num>
  <w:num w:numId="18" w16cid:durableId="915355843">
    <w:abstractNumId w:val="3"/>
  </w:num>
  <w:num w:numId="19" w16cid:durableId="1841433566">
    <w:abstractNumId w:val="19"/>
  </w:num>
  <w:num w:numId="20" w16cid:durableId="2072346300">
    <w:abstractNumId w:val="8"/>
  </w:num>
  <w:num w:numId="21" w16cid:durableId="1401246831">
    <w:abstractNumId w:val="13"/>
  </w:num>
  <w:num w:numId="22" w16cid:durableId="925574999">
    <w:abstractNumId w:val="28"/>
  </w:num>
  <w:num w:numId="23" w16cid:durableId="1364788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096680">
    <w:abstractNumId w:val="20"/>
  </w:num>
  <w:num w:numId="25" w16cid:durableId="1549411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5742192">
    <w:abstractNumId w:val="14"/>
  </w:num>
  <w:num w:numId="27" w16cid:durableId="479083571">
    <w:abstractNumId w:val="25"/>
  </w:num>
  <w:num w:numId="28" w16cid:durableId="886837650">
    <w:abstractNumId w:val="6"/>
  </w:num>
  <w:num w:numId="29" w16cid:durableId="946546961">
    <w:abstractNumId w:val="31"/>
  </w:num>
  <w:num w:numId="30" w16cid:durableId="415589239">
    <w:abstractNumId w:val="30"/>
  </w:num>
  <w:num w:numId="31" w16cid:durableId="793522008">
    <w:abstractNumId w:val="18"/>
  </w:num>
  <w:num w:numId="32" w16cid:durableId="1812864365">
    <w:abstractNumId w:val="4"/>
  </w:num>
  <w:num w:numId="33" w16cid:durableId="1052075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811563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193E"/>
    <w:rsid w:val="000044F3"/>
    <w:rsid w:val="000058A9"/>
    <w:rsid w:val="00006C84"/>
    <w:rsid w:val="000075E9"/>
    <w:rsid w:val="00011E1E"/>
    <w:rsid w:val="000137C6"/>
    <w:rsid w:val="00013E72"/>
    <w:rsid w:val="0001456C"/>
    <w:rsid w:val="00020C39"/>
    <w:rsid w:val="000214B4"/>
    <w:rsid w:val="00023548"/>
    <w:rsid w:val="00024A7B"/>
    <w:rsid w:val="00024D14"/>
    <w:rsid w:val="0002528E"/>
    <w:rsid w:val="0002622D"/>
    <w:rsid w:val="00031BF6"/>
    <w:rsid w:val="00031FC8"/>
    <w:rsid w:val="00032F31"/>
    <w:rsid w:val="00034225"/>
    <w:rsid w:val="0003481C"/>
    <w:rsid w:val="000349D4"/>
    <w:rsid w:val="00034B2F"/>
    <w:rsid w:val="00035CCB"/>
    <w:rsid w:val="000366C8"/>
    <w:rsid w:val="00037BBD"/>
    <w:rsid w:val="00040493"/>
    <w:rsid w:val="000406A5"/>
    <w:rsid w:val="00040DD6"/>
    <w:rsid w:val="00041DFD"/>
    <w:rsid w:val="00042326"/>
    <w:rsid w:val="00042E20"/>
    <w:rsid w:val="00042E4B"/>
    <w:rsid w:val="000438EB"/>
    <w:rsid w:val="000445AE"/>
    <w:rsid w:val="0004619E"/>
    <w:rsid w:val="00046E58"/>
    <w:rsid w:val="00050A4C"/>
    <w:rsid w:val="00051737"/>
    <w:rsid w:val="00053590"/>
    <w:rsid w:val="00056248"/>
    <w:rsid w:val="00056407"/>
    <w:rsid w:val="00056DD2"/>
    <w:rsid w:val="000578DE"/>
    <w:rsid w:val="00060F9E"/>
    <w:rsid w:val="000632FB"/>
    <w:rsid w:val="00071033"/>
    <w:rsid w:val="0007226A"/>
    <w:rsid w:val="0007376F"/>
    <w:rsid w:val="00076635"/>
    <w:rsid w:val="00076C20"/>
    <w:rsid w:val="000810B9"/>
    <w:rsid w:val="00081270"/>
    <w:rsid w:val="000813B8"/>
    <w:rsid w:val="00081538"/>
    <w:rsid w:val="00081719"/>
    <w:rsid w:val="00082042"/>
    <w:rsid w:val="00084928"/>
    <w:rsid w:val="0008570C"/>
    <w:rsid w:val="000869D4"/>
    <w:rsid w:val="00086EDE"/>
    <w:rsid w:val="0008792F"/>
    <w:rsid w:val="000918A5"/>
    <w:rsid w:val="00091DF0"/>
    <w:rsid w:val="00092835"/>
    <w:rsid w:val="0009314D"/>
    <w:rsid w:val="00096331"/>
    <w:rsid w:val="000963FA"/>
    <w:rsid w:val="00097911"/>
    <w:rsid w:val="000A07E5"/>
    <w:rsid w:val="000A16B8"/>
    <w:rsid w:val="000A2F26"/>
    <w:rsid w:val="000A5D92"/>
    <w:rsid w:val="000A695D"/>
    <w:rsid w:val="000A6A84"/>
    <w:rsid w:val="000B1479"/>
    <w:rsid w:val="000B208D"/>
    <w:rsid w:val="000B2D3E"/>
    <w:rsid w:val="000B3663"/>
    <w:rsid w:val="000B5196"/>
    <w:rsid w:val="000B58C9"/>
    <w:rsid w:val="000B7455"/>
    <w:rsid w:val="000B753C"/>
    <w:rsid w:val="000B7632"/>
    <w:rsid w:val="000B7864"/>
    <w:rsid w:val="000C018A"/>
    <w:rsid w:val="000C0C76"/>
    <w:rsid w:val="000C11C6"/>
    <w:rsid w:val="000C1D28"/>
    <w:rsid w:val="000C35A9"/>
    <w:rsid w:val="000C389C"/>
    <w:rsid w:val="000C3949"/>
    <w:rsid w:val="000C3F56"/>
    <w:rsid w:val="000C6E4A"/>
    <w:rsid w:val="000D061D"/>
    <w:rsid w:val="000D30F9"/>
    <w:rsid w:val="000D3314"/>
    <w:rsid w:val="000D56BC"/>
    <w:rsid w:val="000D5C01"/>
    <w:rsid w:val="000D686E"/>
    <w:rsid w:val="000D6E23"/>
    <w:rsid w:val="000D7247"/>
    <w:rsid w:val="000D7795"/>
    <w:rsid w:val="000D7F87"/>
    <w:rsid w:val="000E08D2"/>
    <w:rsid w:val="000E1410"/>
    <w:rsid w:val="000E15B3"/>
    <w:rsid w:val="000E1B68"/>
    <w:rsid w:val="000E28B5"/>
    <w:rsid w:val="000E5322"/>
    <w:rsid w:val="000E7B76"/>
    <w:rsid w:val="000F2F9A"/>
    <w:rsid w:val="000F3559"/>
    <w:rsid w:val="000F4012"/>
    <w:rsid w:val="000F7717"/>
    <w:rsid w:val="00101669"/>
    <w:rsid w:val="00103CCF"/>
    <w:rsid w:val="00104C26"/>
    <w:rsid w:val="00104E52"/>
    <w:rsid w:val="001064B9"/>
    <w:rsid w:val="00106D71"/>
    <w:rsid w:val="001103BC"/>
    <w:rsid w:val="00111784"/>
    <w:rsid w:val="00111BFD"/>
    <w:rsid w:val="00112FF2"/>
    <w:rsid w:val="001130D8"/>
    <w:rsid w:val="00115EEC"/>
    <w:rsid w:val="00116CA1"/>
    <w:rsid w:val="00117CF7"/>
    <w:rsid w:val="00120C12"/>
    <w:rsid w:val="00121506"/>
    <w:rsid w:val="00122473"/>
    <w:rsid w:val="0012286B"/>
    <w:rsid w:val="00122A86"/>
    <w:rsid w:val="0012358B"/>
    <w:rsid w:val="00124A02"/>
    <w:rsid w:val="00124EA3"/>
    <w:rsid w:val="00125592"/>
    <w:rsid w:val="00126BE9"/>
    <w:rsid w:val="001276EC"/>
    <w:rsid w:val="00127FF2"/>
    <w:rsid w:val="001307FD"/>
    <w:rsid w:val="001316A1"/>
    <w:rsid w:val="00132055"/>
    <w:rsid w:val="00133E09"/>
    <w:rsid w:val="00134AD4"/>
    <w:rsid w:val="00134B97"/>
    <w:rsid w:val="0013525C"/>
    <w:rsid w:val="00135F59"/>
    <w:rsid w:val="001405BC"/>
    <w:rsid w:val="00145406"/>
    <w:rsid w:val="00147663"/>
    <w:rsid w:val="001511FA"/>
    <w:rsid w:val="00151C79"/>
    <w:rsid w:val="0015318F"/>
    <w:rsid w:val="00153816"/>
    <w:rsid w:val="0015425C"/>
    <w:rsid w:val="001542D7"/>
    <w:rsid w:val="00156522"/>
    <w:rsid w:val="00157369"/>
    <w:rsid w:val="001605C9"/>
    <w:rsid w:val="00160F32"/>
    <w:rsid w:val="0016197A"/>
    <w:rsid w:val="00164B9E"/>
    <w:rsid w:val="0016662F"/>
    <w:rsid w:val="001674D1"/>
    <w:rsid w:val="00171408"/>
    <w:rsid w:val="001727AD"/>
    <w:rsid w:val="00177535"/>
    <w:rsid w:val="001812F5"/>
    <w:rsid w:val="00181846"/>
    <w:rsid w:val="00181E8A"/>
    <w:rsid w:val="00182EA2"/>
    <w:rsid w:val="001840D6"/>
    <w:rsid w:val="001846A2"/>
    <w:rsid w:val="00184FB0"/>
    <w:rsid w:val="00185595"/>
    <w:rsid w:val="0018576E"/>
    <w:rsid w:val="0018794E"/>
    <w:rsid w:val="001928F8"/>
    <w:rsid w:val="0019341A"/>
    <w:rsid w:val="00194328"/>
    <w:rsid w:val="00195A78"/>
    <w:rsid w:val="001A0456"/>
    <w:rsid w:val="001A1188"/>
    <w:rsid w:val="001A1B7B"/>
    <w:rsid w:val="001A1EF2"/>
    <w:rsid w:val="001A2BD3"/>
    <w:rsid w:val="001A32F8"/>
    <w:rsid w:val="001A39E4"/>
    <w:rsid w:val="001A3A4D"/>
    <w:rsid w:val="001A3F38"/>
    <w:rsid w:val="001A42F5"/>
    <w:rsid w:val="001A4416"/>
    <w:rsid w:val="001A4C93"/>
    <w:rsid w:val="001A5A45"/>
    <w:rsid w:val="001A6385"/>
    <w:rsid w:val="001A6446"/>
    <w:rsid w:val="001A66B2"/>
    <w:rsid w:val="001A67B7"/>
    <w:rsid w:val="001B0377"/>
    <w:rsid w:val="001B102F"/>
    <w:rsid w:val="001B480A"/>
    <w:rsid w:val="001B6E0D"/>
    <w:rsid w:val="001B723A"/>
    <w:rsid w:val="001C081A"/>
    <w:rsid w:val="001C2DF6"/>
    <w:rsid w:val="001C39BA"/>
    <w:rsid w:val="001C45F7"/>
    <w:rsid w:val="001C50BB"/>
    <w:rsid w:val="001C620B"/>
    <w:rsid w:val="001C655F"/>
    <w:rsid w:val="001C7EE9"/>
    <w:rsid w:val="001D22B5"/>
    <w:rsid w:val="001D2549"/>
    <w:rsid w:val="001D3F93"/>
    <w:rsid w:val="001D57F1"/>
    <w:rsid w:val="001D6FAF"/>
    <w:rsid w:val="001E2288"/>
    <w:rsid w:val="001E2454"/>
    <w:rsid w:val="001E28F2"/>
    <w:rsid w:val="001E2989"/>
    <w:rsid w:val="001E3FD5"/>
    <w:rsid w:val="001E5D2B"/>
    <w:rsid w:val="001E6DE6"/>
    <w:rsid w:val="001E76C2"/>
    <w:rsid w:val="001E79AC"/>
    <w:rsid w:val="001E7C6B"/>
    <w:rsid w:val="001F1C31"/>
    <w:rsid w:val="001F2977"/>
    <w:rsid w:val="001F3FFF"/>
    <w:rsid w:val="001F462F"/>
    <w:rsid w:val="001F66D0"/>
    <w:rsid w:val="001F7B5B"/>
    <w:rsid w:val="00200164"/>
    <w:rsid w:val="00200DDB"/>
    <w:rsid w:val="0020208B"/>
    <w:rsid w:val="00202593"/>
    <w:rsid w:val="00203899"/>
    <w:rsid w:val="00203DE4"/>
    <w:rsid w:val="0020490C"/>
    <w:rsid w:val="00204D99"/>
    <w:rsid w:val="00205DF7"/>
    <w:rsid w:val="00212006"/>
    <w:rsid w:val="00213680"/>
    <w:rsid w:val="00213D89"/>
    <w:rsid w:val="0021407D"/>
    <w:rsid w:val="00216948"/>
    <w:rsid w:val="002207F6"/>
    <w:rsid w:val="00221269"/>
    <w:rsid w:val="00222D6F"/>
    <w:rsid w:val="0022414F"/>
    <w:rsid w:val="002246E2"/>
    <w:rsid w:val="00226B9B"/>
    <w:rsid w:val="002320B7"/>
    <w:rsid w:val="00233000"/>
    <w:rsid w:val="0023306F"/>
    <w:rsid w:val="002343B1"/>
    <w:rsid w:val="002349CE"/>
    <w:rsid w:val="00236C3D"/>
    <w:rsid w:val="00237AC0"/>
    <w:rsid w:val="00237BA8"/>
    <w:rsid w:val="002402E1"/>
    <w:rsid w:val="00240CAB"/>
    <w:rsid w:val="00241165"/>
    <w:rsid w:val="0024238E"/>
    <w:rsid w:val="002436FB"/>
    <w:rsid w:val="00243772"/>
    <w:rsid w:val="00244389"/>
    <w:rsid w:val="00245FED"/>
    <w:rsid w:val="0024664E"/>
    <w:rsid w:val="0024729A"/>
    <w:rsid w:val="00247A79"/>
    <w:rsid w:val="00252A57"/>
    <w:rsid w:val="002530D3"/>
    <w:rsid w:val="00256F00"/>
    <w:rsid w:val="00257E1C"/>
    <w:rsid w:val="00261047"/>
    <w:rsid w:val="002615D6"/>
    <w:rsid w:val="00262116"/>
    <w:rsid w:val="0026537F"/>
    <w:rsid w:val="0026635E"/>
    <w:rsid w:val="0026674C"/>
    <w:rsid w:val="002715A8"/>
    <w:rsid w:val="00272FED"/>
    <w:rsid w:val="00274C65"/>
    <w:rsid w:val="002755E8"/>
    <w:rsid w:val="002763DA"/>
    <w:rsid w:val="00280CF5"/>
    <w:rsid w:val="00281018"/>
    <w:rsid w:val="00281759"/>
    <w:rsid w:val="00282E36"/>
    <w:rsid w:val="00284790"/>
    <w:rsid w:val="00284BB5"/>
    <w:rsid w:val="0028508F"/>
    <w:rsid w:val="00285408"/>
    <w:rsid w:val="002861EE"/>
    <w:rsid w:val="0029039A"/>
    <w:rsid w:val="0029174D"/>
    <w:rsid w:val="0029207D"/>
    <w:rsid w:val="0029668C"/>
    <w:rsid w:val="00296A7D"/>
    <w:rsid w:val="002A0308"/>
    <w:rsid w:val="002A0B1A"/>
    <w:rsid w:val="002A10C3"/>
    <w:rsid w:val="002A1D64"/>
    <w:rsid w:val="002A21F4"/>
    <w:rsid w:val="002A2B8C"/>
    <w:rsid w:val="002A2EDA"/>
    <w:rsid w:val="002A5A36"/>
    <w:rsid w:val="002A5E41"/>
    <w:rsid w:val="002B268B"/>
    <w:rsid w:val="002B2840"/>
    <w:rsid w:val="002B37AD"/>
    <w:rsid w:val="002B46D5"/>
    <w:rsid w:val="002B537F"/>
    <w:rsid w:val="002B589A"/>
    <w:rsid w:val="002B6656"/>
    <w:rsid w:val="002B7310"/>
    <w:rsid w:val="002B7CD0"/>
    <w:rsid w:val="002C2495"/>
    <w:rsid w:val="002C30B5"/>
    <w:rsid w:val="002C310A"/>
    <w:rsid w:val="002C5ADE"/>
    <w:rsid w:val="002D125E"/>
    <w:rsid w:val="002D221D"/>
    <w:rsid w:val="002D2781"/>
    <w:rsid w:val="002D386E"/>
    <w:rsid w:val="002D4E55"/>
    <w:rsid w:val="002D5549"/>
    <w:rsid w:val="002D75FD"/>
    <w:rsid w:val="002D78A6"/>
    <w:rsid w:val="002E00B3"/>
    <w:rsid w:val="002E1570"/>
    <w:rsid w:val="002E16A5"/>
    <w:rsid w:val="002E5075"/>
    <w:rsid w:val="002E5711"/>
    <w:rsid w:val="002F1819"/>
    <w:rsid w:val="002F18EA"/>
    <w:rsid w:val="002F1FEB"/>
    <w:rsid w:val="002F52BE"/>
    <w:rsid w:val="002F5F52"/>
    <w:rsid w:val="002F7AA2"/>
    <w:rsid w:val="003007AA"/>
    <w:rsid w:val="00301A2B"/>
    <w:rsid w:val="00304BEF"/>
    <w:rsid w:val="00304ECD"/>
    <w:rsid w:val="00310A7B"/>
    <w:rsid w:val="00310C26"/>
    <w:rsid w:val="00310CBD"/>
    <w:rsid w:val="0031107C"/>
    <w:rsid w:val="0031530A"/>
    <w:rsid w:val="00317899"/>
    <w:rsid w:val="0032045F"/>
    <w:rsid w:val="003208F8"/>
    <w:rsid w:val="00322BE5"/>
    <w:rsid w:val="003242A4"/>
    <w:rsid w:val="00327534"/>
    <w:rsid w:val="003307E8"/>
    <w:rsid w:val="00330E4F"/>
    <w:rsid w:val="00331E7A"/>
    <w:rsid w:val="00336CBF"/>
    <w:rsid w:val="003403ED"/>
    <w:rsid w:val="003420BB"/>
    <w:rsid w:val="00343652"/>
    <w:rsid w:val="00347E32"/>
    <w:rsid w:val="003526B2"/>
    <w:rsid w:val="003538A3"/>
    <w:rsid w:val="00354A51"/>
    <w:rsid w:val="00355794"/>
    <w:rsid w:val="003559A8"/>
    <w:rsid w:val="00355F72"/>
    <w:rsid w:val="003575A5"/>
    <w:rsid w:val="00360D18"/>
    <w:rsid w:val="00362BED"/>
    <w:rsid w:val="003632F1"/>
    <w:rsid w:val="00364FC0"/>
    <w:rsid w:val="00367258"/>
    <w:rsid w:val="00367A29"/>
    <w:rsid w:val="00367D32"/>
    <w:rsid w:val="00373751"/>
    <w:rsid w:val="00373A20"/>
    <w:rsid w:val="0037719C"/>
    <w:rsid w:val="003813EA"/>
    <w:rsid w:val="003827E3"/>
    <w:rsid w:val="003833EA"/>
    <w:rsid w:val="0038390F"/>
    <w:rsid w:val="00386324"/>
    <w:rsid w:val="00390164"/>
    <w:rsid w:val="00390D1C"/>
    <w:rsid w:val="003919FC"/>
    <w:rsid w:val="00391F18"/>
    <w:rsid w:val="003938F3"/>
    <w:rsid w:val="0039418A"/>
    <w:rsid w:val="00394326"/>
    <w:rsid w:val="00396E90"/>
    <w:rsid w:val="00396FB6"/>
    <w:rsid w:val="003973BD"/>
    <w:rsid w:val="003A08A8"/>
    <w:rsid w:val="003A1A46"/>
    <w:rsid w:val="003A39F3"/>
    <w:rsid w:val="003A54C3"/>
    <w:rsid w:val="003A7D7D"/>
    <w:rsid w:val="003B0CCB"/>
    <w:rsid w:val="003B4ACA"/>
    <w:rsid w:val="003B4B7E"/>
    <w:rsid w:val="003B5F5D"/>
    <w:rsid w:val="003B7994"/>
    <w:rsid w:val="003C0156"/>
    <w:rsid w:val="003C0918"/>
    <w:rsid w:val="003C155C"/>
    <w:rsid w:val="003C1FF0"/>
    <w:rsid w:val="003C264C"/>
    <w:rsid w:val="003C376E"/>
    <w:rsid w:val="003C3E5F"/>
    <w:rsid w:val="003C3F64"/>
    <w:rsid w:val="003C4963"/>
    <w:rsid w:val="003C5A52"/>
    <w:rsid w:val="003D50AC"/>
    <w:rsid w:val="003D77DF"/>
    <w:rsid w:val="003E2D91"/>
    <w:rsid w:val="003E3926"/>
    <w:rsid w:val="003E5D5B"/>
    <w:rsid w:val="003E65FA"/>
    <w:rsid w:val="003E7F34"/>
    <w:rsid w:val="003F0A0E"/>
    <w:rsid w:val="003F1AD9"/>
    <w:rsid w:val="003F1C64"/>
    <w:rsid w:val="003F1F2E"/>
    <w:rsid w:val="003F3451"/>
    <w:rsid w:val="003F3F17"/>
    <w:rsid w:val="003F6AE2"/>
    <w:rsid w:val="00401566"/>
    <w:rsid w:val="00401FEB"/>
    <w:rsid w:val="00404291"/>
    <w:rsid w:val="00407C3F"/>
    <w:rsid w:val="00407DF0"/>
    <w:rsid w:val="004105CD"/>
    <w:rsid w:val="00415DC1"/>
    <w:rsid w:val="00416C33"/>
    <w:rsid w:val="004179D5"/>
    <w:rsid w:val="00417E76"/>
    <w:rsid w:val="00421FC8"/>
    <w:rsid w:val="00423889"/>
    <w:rsid w:val="00423B12"/>
    <w:rsid w:val="00424248"/>
    <w:rsid w:val="0042765D"/>
    <w:rsid w:val="00432C00"/>
    <w:rsid w:val="004333CA"/>
    <w:rsid w:val="00433487"/>
    <w:rsid w:val="0043381C"/>
    <w:rsid w:val="00434003"/>
    <w:rsid w:val="00435BF4"/>
    <w:rsid w:val="00443A7D"/>
    <w:rsid w:val="00445338"/>
    <w:rsid w:val="00446F61"/>
    <w:rsid w:val="00450EBD"/>
    <w:rsid w:val="00452663"/>
    <w:rsid w:val="00452DBE"/>
    <w:rsid w:val="004560CF"/>
    <w:rsid w:val="00456823"/>
    <w:rsid w:val="00456D66"/>
    <w:rsid w:val="00457726"/>
    <w:rsid w:val="0045779E"/>
    <w:rsid w:val="00461262"/>
    <w:rsid w:val="0046269F"/>
    <w:rsid w:val="00463623"/>
    <w:rsid w:val="00464C02"/>
    <w:rsid w:val="00465157"/>
    <w:rsid w:val="004660BA"/>
    <w:rsid w:val="00467F25"/>
    <w:rsid w:val="0047008D"/>
    <w:rsid w:val="0047339D"/>
    <w:rsid w:val="00474536"/>
    <w:rsid w:val="00474D52"/>
    <w:rsid w:val="00475192"/>
    <w:rsid w:val="00475CB0"/>
    <w:rsid w:val="00480790"/>
    <w:rsid w:val="00480FAF"/>
    <w:rsid w:val="00481E3E"/>
    <w:rsid w:val="00482298"/>
    <w:rsid w:val="004824DD"/>
    <w:rsid w:val="00483DB8"/>
    <w:rsid w:val="00485018"/>
    <w:rsid w:val="00490B91"/>
    <w:rsid w:val="00492FBE"/>
    <w:rsid w:val="00493868"/>
    <w:rsid w:val="00494434"/>
    <w:rsid w:val="00494F03"/>
    <w:rsid w:val="0049524F"/>
    <w:rsid w:val="0049530A"/>
    <w:rsid w:val="00495378"/>
    <w:rsid w:val="004957F1"/>
    <w:rsid w:val="00496401"/>
    <w:rsid w:val="004975A8"/>
    <w:rsid w:val="004A1DC0"/>
    <w:rsid w:val="004A1F48"/>
    <w:rsid w:val="004A2212"/>
    <w:rsid w:val="004A33C6"/>
    <w:rsid w:val="004A5CD9"/>
    <w:rsid w:val="004A6AA9"/>
    <w:rsid w:val="004A784F"/>
    <w:rsid w:val="004B0058"/>
    <w:rsid w:val="004B2905"/>
    <w:rsid w:val="004B2DF8"/>
    <w:rsid w:val="004B32F1"/>
    <w:rsid w:val="004B3D81"/>
    <w:rsid w:val="004B4A10"/>
    <w:rsid w:val="004B56B2"/>
    <w:rsid w:val="004C0206"/>
    <w:rsid w:val="004C6AC0"/>
    <w:rsid w:val="004C79C9"/>
    <w:rsid w:val="004D089B"/>
    <w:rsid w:val="004D7A86"/>
    <w:rsid w:val="004E1214"/>
    <w:rsid w:val="004E2157"/>
    <w:rsid w:val="004E2714"/>
    <w:rsid w:val="004E436E"/>
    <w:rsid w:val="004E5BB0"/>
    <w:rsid w:val="004E5FC4"/>
    <w:rsid w:val="004E66DC"/>
    <w:rsid w:val="004F40D2"/>
    <w:rsid w:val="00500AE1"/>
    <w:rsid w:val="00501BA9"/>
    <w:rsid w:val="00503174"/>
    <w:rsid w:val="005037D8"/>
    <w:rsid w:val="00503E67"/>
    <w:rsid w:val="005053E9"/>
    <w:rsid w:val="00505F61"/>
    <w:rsid w:val="00506653"/>
    <w:rsid w:val="00511A13"/>
    <w:rsid w:val="00511C80"/>
    <w:rsid w:val="00511CC5"/>
    <w:rsid w:val="00516883"/>
    <w:rsid w:val="00517F6B"/>
    <w:rsid w:val="005213AD"/>
    <w:rsid w:val="00522F8F"/>
    <w:rsid w:val="005237FC"/>
    <w:rsid w:val="00525CD7"/>
    <w:rsid w:val="00525E94"/>
    <w:rsid w:val="00526735"/>
    <w:rsid w:val="0052685C"/>
    <w:rsid w:val="00527F07"/>
    <w:rsid w:val="00530138"/>
    <w:rsid w:val="0053297B"/>
    <w:rsid w:val="005345F3"/>
    <w:rsid w:val="00535842"/>
    <w:rsid w:val="00536EE9"/>
    <w:rsid w:val="005416B7"/>
    <w:rsid w:val="00543C42"/>
    <w:rsid w:val="00545607"/>
    <w:rsid w:val="0054647E"/>
    <w:rsid w:val="005572C7"/>
    <w:rsid w:val="00557341"/>
    <w:rsid w:val="005631AA"/>
    <w:rsid w:val="0056387C"/>
    <w:rsid w:val="00564BD4"/>
    <w:rsid w:val="00567742"/>
    <w:rsid w:val="00570190"/>
    <w:rsid w:val="00570363"/>
    <w:rsid w:val="0057313D"/>
    <w:rsid w:val="00573561"/>
    <w:rsid w:val="00573E06"/>
    <w:rsid w:val="005771D6"/>
    <w:rsid w:val="00577511"/>
    <w:rsid w:val="00583FA6"/>
    <w:rsid w:val="005845A7"/>
    <w:rsid w:val="00584D17"/>
    <w:rsid w:val="00584DA0"/>
    <w:rsid w:val="005855C5"/>
    <w:rsid w:val="005874B8"/>
    <w:rsid w:val="00587EDA"/>
    <w:rsid w:val="00587FEE"/>
    <w:rsid w:val="00590F60"/>
    <w:rsid w:val="00591C6A"/>
    <w:rsid w:val="0059224C"/>
    <w:rsid w:val="0059245D"/>
    <w:rsid w:val="00592A77"/>
    <w:rsid w:val="00597052"/>
    <w:rsid w:val="00597140"/>
    <w:rsid w:val="005975A6"/>
    <w:rsid w:val="00597ACB"/>
    <w:rsid w:val="005A0583"/>
    <w:rsid w:val="005A24B5"/>
    <w:rsid w:val="005A24DA"/>
    <w:rsid w:val="005A2906"/>
    <w:rsid w:val="005A3B0D"/>
    <w:rsid w:val="005A3EA0"/>
    <w:rsid w:val="005A4936"/>
    <w:rsid w:val="005A5778"/>
    <w:rsid w:val="005B0D55"/>
    <w:rsid w:val="005B14DE"/>
    <w:rsid w:val="005B2872"/>
    <w:rsid w:val="005B2A3E"/>
    <w:rsid w:val="005B4268"/>
    <w:rsid w:val="005B51F4"/>
    <w:rsid w:val="005C01D6"/>
    <w:rsid w:val="005C672D"/>
    <w:rsid w:val="005D0726"/>
    <w:rsid w:val="005D0DA5"/>
    <w:rsid w:val="005D4671"/>
    <w:rsid w:val="005D4CF6"/>
    <w:rsid w:val="005D6E93"/>
    <w:rsid w:val="005D7204"/>
    <w:rsid w:val="005E01A0"/>
    <w:rsid w:val="005E0B0D"/>
    <w:rsid w:val="005E2AA0"/>
    <w:rsid w:val="005E2C1B"/>
    <w:rsid w:val="005E368A"/>
    <w:rsid w:val="005E6587"/>
    <w:rsid w:val="005F102B"/>
    <w:rsid w:val="005F1AC3"/>
    <w:rsid w:val="005F1F25"/>
    <w:rsid w:val="005F1F86"/>
    <w:rsid w:val="005F2416"/>
    <w:rsid w:val="005F3BFE"/>
    <w:rsid w:val="005F3F4D"/>
    <w:rsid w:val="005F4DC6"/>
    <w:rsid w:val="005F5E36"/>
    <w:rsid w:val="005F605A"/>
    <w:rsid w:val="006002A8"/>
    <w:rsid w:val="0060039E"/>
    <w:rsid w:val="0060097A"/>
    <w:rsid w:val="0060112A"/>
    <w:rsid w:val="00602FE2"/>
    <w:rsid w:val="00605F7B"/>
    <w:rsid w:val="00610411"/>
    <w:rsid w:val="006119D3"/>
    <w:rsid w:val="006122B5"/>
    <w:rsid w:val="00612BA8"/>
    <w:rsid w:val="00612E76"/>
    <w:rsid w:val="00613198"/>
    <w:rsid w:val="006138C8"/>
    <w:rsid w:val="00616AE0"/>
    <w:rsid w:val="00616DBF"/>
    <w:rsid w:val="006220BE"/>
    <w:rsid w:val="00622550"/>
    <w:rsid w:val="0062298C"/>
    <w:rsid w:val="006250D5"/>
    <w:rsid w:val="006255C7"/>
    <w:rsid w:val="0062761E"/>
    <w:rsid w:val="00635AED"/>
    <w:rsid w:val="00636590"/>
    <w:rsid w:val="006375BF"/>
    <w:rsid w:val="006406DC"/>
    <w:rsid w:val="00641177"/>
    <w:rsid w:val="0064124F"/>
    <w:rsid w:val="00642287"/>
    <w:rsid w:val="006422FE"/>
    <w:rsid w:val="00642574"/>
    <w:rsid w:val="0064325E"/>
    <w:rsid w:val="006517D1"/>
    <w:rsid w:val="00653C1B"/>
    <w:rsid w:val="006548E7"/>
    <w:rsid w:val="0065654B"/>
    <w:rsid w:val="00661168"/>
    <w:rsid w:val="00661928"/>
    <w:rsid w:val="00661CE5"/>
    <w:rsid w:val="00663836"/>
    <w:rsid w:val="00664B44"/>
    <w:rsid w:val="006659EF"/>
    <w:rsid w:val="00666F7F"/>
    <w:rsid w:val="00671978"/>
    <w:rsid w:val="00671EE4"/>
    <w:rsid w:val="0067381D"/>
    <w:rsid w:val="00675CC6"/>
    <w:rsid w:val="00677362"/>
    <w:rsid w:val="00677991"/>
    <w:rsid w:val="00680ABD"/>
    <w:rsid w:val="00680CDB"/>
    <w:rsid w:val="00682283"/>
    <w:rsid w:val="00683BAB"/>
    <w:rsid w:val="00686B76"/>
    <w:rsid w:val="00687292"/>
    <w:rsid w:val="00690D3C"/>
    <w:rsid w:val="006942B5"/>
    <w:rsid w:val="00694668"/>
    <w:rsid w:val="00695BD0"/>
    <w:rsid w:val="006969C0"/>
    <w:rsid w:val="006A0F77"/>
    <w:rsid w:val="006A17F5"/>
    <w:rsid w:val="006A1BF6"/>
    <w:rsid w:val="006A2244"/>
    <w:rsid w:val="006A7CC5"/>
    <w:rsid w:val="006A7E28"/>
    <w:rsid w:val="006B1805"/>
    <w:rsid w:val="006B2611"/>
    <w:rsid w:val="006B2676"/>
    <w:rsid w:val="006B45DB"/>
    <w:rsid w:val="006B68BE"/>
    <w:rsid w:val="006C105B"/>
    <w:rsid w:val="006C294A"/>
    <w:rsid w:val="006C2AA5"/>
    <w:rsid w:val="006C4D85"/>
    <w:rsid w:val="006C4FFA"/>
    <w:rsid w:val="006C5526"/>
    <w:rsid w:val="006C7494"/>
    <w:rsid w:val="006D00F5"/>
    <w:rsid w:val="006D0409"/>
    <w:rsid w:val="006D1963"/>
    <w:rsid w:val="006D38C9"/>
    <w:rsid w:val="006D57AF"/>
    <w:rsid w:val="006D6CD2"/>
    <w:rsid w:val="006E160F"/>
    <w:rsid w:val="006E2769"/>
    <w:rsid w:val="006E2FE5"/>
    <w:rsid w:val="006E36EB"/>
    <w:rsid w:val="006E6251"/>
    <w:rsid w:val="006E7111"/>
    <w:rsid w:val="006E7C10"/>
    <w:rsid w:val="006F0274"/>
    <w:rsid w:val="006F0CF2"/>
    <w:rsid w:val="006F716A"/>
    <w:rsid w:val="0070019A"/>
    <w:rsid w:val="007010A0"/>
    <w:rsid w:val="00701E2F"/>
    <w:rsid w:val="00702AA2"/>
    <w:rsid w:val="00703E8B"/>
    <w:rsid w:val="007040B8"/>
    <w:rsid w:val="0070733B"/>
    <w:rsid w:val="00707FF0"/>
    <w:rsid w:val="00710140"/>
    <w:rsid w:val="00711C7D"/>
    <w:rsid w:val="00712E80"/>
    <w:rsid w:val="007133E6"/>
    <w:rsid w:val="00714130"/>
    <w:rsid w:val="007152CD"/>
    <w:rsid w:val="00715F5E"/>
    <w:rsid w:val="00717F53"/>
    <w:rsid w:val="007208E2"/>
    <w:rsid w:val="00721F9E"/>
    <w:rsid w:val="00723899"/>
    <w:rsid w:val="007268F0"/>
    <w:rsid w:val="00726E00"/>
    <w:rsid w:val="00740130"/>
    <w:rsid w:val="00740A2A"/>
    <w:rsid w:val="00741796"/>
    <w:rsid w:val="00743274"/>
    <w:rsid w:val="00745CA6"/>
    <w:rsid w:val="00746076"/>
    <w:rsid w:val="00747764"/>
    <w:rsid w:val="0075268C"/>
    <w:rsid w:val="007531A8"/>
    <w:rsid w:val="0075482E"/>
    <w:rsid w:val="00754DD2"/>
    <w:rsid w:val="00756400"/>
    <w:rsid w:val="00757C4B"/>
    <w:rsid w:val="00760EA6"/>
    <w:rsid w:val="007614AE"/>
    <w:rsid w:val="0076275D"/>
    <w:rsid w:val="007674B1"/>
    <w:rsid w:val="007700E3"/>
    <w:rsid w:val="00770175"/>
    <w:rsid w:val="0077117F"/>
    <w:rsid w:val="007732E2"/>
    <w:rsid w:val="0077440E"/>
    <w:rsid w:val="00777712"/>
    <w:rsid w:val="00783B60"/>
    <w:rsid w:val="00784ECA"/>
    <w:rsid w:val="00784FBF"/>
    <w:rsid w:val="0078595C"/>
    <w:rsid w:val="00787070"/>
    <w:rsid w:val="00787FD4"/>
    <w:rsid w:val="00791230"/>
    <w:rsid w:val="007937BB"/>
    <w:rsid w:val="00794600"/>
    <w:rsid w:val="007948B9"/>
    <w:rsid w:val="007955E4"/>
    <w:rsid w:val="007961A4"/>
    <w:rsid w:val="00796E41"/>
    <w:rsid w:val="00797125"/>
    <w:rsid w:val="007A0614"/>
    <w:rsid w:val="007A1136"/>
    <w:rsid w:val="007A354B"/>
    <w:rsid w:val="007A4B91"/>
    <w:rsid w:val="007A7026"/>
    <w:rsid w:val="007A770B"/>
    <w:rsid w:val="007B151C"/>
    <w:rsid w:val="007B2BC6"/>
    <w:rsid w:val="007B500F"/>
    <w:rsid w:val="007B6B18"/>
    <w:rsid w:val="007B6CB8"/>
    <w:rsid w:val="007B7439"/>
    <w:rsid w:val="007B7F23"/>
    <w:rsid w:val="007C039F"/>
    <w:rsid w:val="007C214D"/>
    <w:rsid w:val="007C292E"/>
    <w:rsid w:val="007C3FD1"/>
    <w:rsid w:val="007C5915"/>
    <w:rsid w:val="007C7652"/>
    <w:rsid w:val="007D0B82"/>
    <w:rsid w:val="007D27B1"/>
    <w:rsid w:val="007D52D1"/>
    <w:rsid w:val="007D5D2A"/>
    <w:rsid w:val="007D67CC"/>
    <w:rsid w:val="007D7A0F"/>
    <w:rsid w:val="007E281A"/>
    <w:rsid w:val="007E342F"/>
    <w:rsid w:val="007E452B"/>
    <w:rsid w:val="007E45A2"/>
    <w:rsid w:val="007E7279"/>
    <w:rsid w:val="007E7970"/>
    <w:rsid w:val="007F1693"/>
    <w:rsid w:val="007F19B8"/>
    <w:rsid w:val="007F1B19"/>
    <w:rsid w:val="007F2F08"/>
    <w:rsid w:val="007F4951"/>
    <w:rsid w:val="007F4D05"/>
    <w:rsid w:val="007F5ACB"/>
    <w:rsid w:val="007F7890"/>
    <w:rsid w:val="007F7F35"/>
    <w:rsid w:val="00801845"/>
    <w:rsid w:val="0080308A"/>
    <w:rsid w:val="008035E0"/>
    <w:rsid w:val="0080572F"/>
    <w:rsid w:val="008078E9"/>
    <w:rsid w:val="008105BD"/>
    <w:rsid w:val="00810F10"/>
    <w:rsid w:val="00810F78"/>
    <w:rsid w:val="00810F8C"/>
    <w:rsid w:val="00813DF0"/>
    <w:rsid w:val="00815AF0"/>
    <w:rsid w:val="00816C88"/>
    <w:rsid w:val="00820584"/>
    <w:rsid w:val="00820A41"/>
    <w:rsid w:val="00822EB4"/>
    <w:rsid w:val="008251AF"/>
    <w:rsid w:val="0082599E"/>
    <w:rsid w:val="008272C9"/>
    <w:rsid w:val="00830FD3"/>
    <w:rsid w:val="008321F1"/>
    <w:rsid w:val="00833A97"/>
    <w:rsid w:val="0083431E"/>
    <w:rsid w:val="008347E6"/>
    <w:rsid w:val="00835BF9"/>
    <w:rsid w:val="00837520"/>
    <w:rsid w:val="00840206"/>
    <w:rsid w:val="0084208E"/>
    <w:rsid w:val="0084220F"/>
    <w:rsid w:val="008431A8"/>
    <w:rsid w:val="008435FA"/>
    <w:rsid w:val="00843CB5"/>
    <w:rsid w:val="00843CBF"/>
    <w:rsid w:val="00844B5E"/>
    <w:rsid w:val="00845EDC"/>
    <w:rsid w:val="00846A70"/>
    <w:rsid w:val="00846DC2"/>
    <w:rsid w:val="00846F7D"/>
    <w:rsid w:val="00850404"/>
    <w:rsid w:val="0085090E"/>
    <w:rsid w:val="00851397"/>
    <w:rsid w:val="00851B20"/>
    <w:rsid w:val="00857A54"/>
    <w:rsid w:val="00860F11"/>
    <w:rsid w:val="00862C95"/>
    <w:rsid w:val="00862CA1"/>
    <w:rsid w:val="00865458"/>
    <w:rsid w:val="00866511"/>
    <w:rsid w:val="00866A41"/>
    <w:rsid w:val="0087060F"/>
    <w:rsid w:val="008706FF"/>
    <w:rsid w:val="0087207C"/>
    <w:rsid w:val="008742B8"/>
    <w:rsid w:val="00874698"/>
    <w:rsid w:val="0087479F"/>
    <w:rsid w:val="00881530"/>
    <w:rsid w:val="00882EB8"/>
    <w:rsid w:val="008835C1"/>
    <w:rsid w:val="00883E0D"/>
    <w:rsid w:val="00885BFB"/>
    <w:rsid w:val="00885DD7"/>
    <w:rsid w:val="008876C3"/>
    <w:rsid w:val="00887DA2"/>
    <w:rsid w:val="0089206E"/>
    <w:rsid w:val="008929C2"/>
    <w:rsid w:val="00892E3E"/>
    <w:rsid w:val="00892FBE"/>
    <w:rsid w:val="008945A2"/>
    <w:rsid w:val="00896A12"/>
    <w:rsid w:val="0089750D"/>
    <w:rsid w:val="008A2C26"/>
    <w:rsid w:val="008A31B9"/>
    <w:rsid w:val="008A587D"/>
    <w:rsid w:val="008A5AE8"/>
    <w:rsid w:val="008A6E35"/>
    <w:rsid w:val="008B1F9E"/>
    <w:rsid w:val="008B46DD"/>
    <w:rsid w:val="008C08A6"/>
    <w:rsid w:val="008C1243"/>
    <w:rsid w:val="008C5E44"/>
    <w:rsid w:val="008C7546"/>
    <w:rsid w:val="008C7DCF"/>
    <w:rsid w:val="008D10DD"/>
    <w:rsid w:val="008D1FBB"/>
    <w:rsid w:val="008D2380"/>
    <w:rsid w:val="008D263D"/>
    <w:rsid w:val="008D392E"/>
    <w:rsid w:val="008D5F89"/>
    <w:rsid w:val="008D6067"/>
    <w:rsid w:val="008D61BB"/>
    <w:rsid w:val="008D6537"/>
    <w:rsid w:val="008E021D"/>
    <w:rsid w:val="008E21A5"/>
    <w:rsid w:val="008E3C20"/>
    <w:rsid w:val="008E6540"/>
    <w:rsid w:val="008E6F11"/>
    <w:rsid w:val="008F262F"/>
    <w:rsid w:val="008F2BC1"/>
    <w:rsid w:val="008F4675"/>
    <w:rsid w:val="008F7A36"/>
    <w:rsid w:val="008F7C22"/>
    <w:rsid w:val="009002DD"/>
    <w:rsid w:val="0090217E"/>
    <w:rsid w:val="00902694"/>
    <w:rsid w:val="00903F67"/>
    <w:rsid w:val="009059F7"/>
    <w:rsid w:val="00906EA3"/>
    <w:rsid w:val="00912255"/>
    <w:rsid w:val="009126EC"/>
    <w:rsid w:val="00913ACB"/>
    <w:rsid w:val="00913DA0"/>
    <w:rsid w:val="00914435"/>
    <w:rsid w:val="00914B36"/>
    <w:rsid w:val="00915589"/>
    <w:rsid w:val="00916626"/>
    <w:rsid w:val="00917B79"/>
    <w:rsid w:val="00917D4A"/>
    <w:rsid w:val="00922C17"/>
    <w:rsid w:val="0092424D"/>
    <w:rsid w:val="009253D7"/>
    <w:rsid w:val="00925965"/>
    <w:rsid w:val="00925F69"/>
    <w:rsid w:val="009268CB"/>
    <w:rsid w:val="00930732"/>
    <w:rsid w:val="00930FBB"/>
    <w:rsid w:val="0093679D"/>
    <w:rsid w:val="009377FD"/>
    <w:rsid w:val="00942CC1"/>
    <w:rsid w:val="009441D1"/>
    <w:rsid w:val="00950F3F"/>
    <w:rsid w:val="0095114A"/>
    <w:rsid w:val="00952131"/>
    <w:rsid w:val="00954484"/>
    <w:rsid w:val="00954CE6"/>
    <w:rsid w:val="00956605"/>
    <w:rsid w:val="0096094C"/>
    <w:rsid w:val="00960FB6"/>
    <w:rsid w:val="00965D4F"/>
    <w:rsid w:val="0097008D"/>
    <w:rsid w:val="00971585"/>
    <w:rsid w:val="00973A48"/>
    <w:rsid w:val="00973FAC"/>
    <w:rsid w:val="009742C1"/>
    <w:rsid w:val="009747F0"/>
    <w:rsid w:val="00974B9B"/>
    <w:rsid w:val="00974F22"/>
    <w:rsid w:val="0097687A"/>
    <w:rsid w:val="00977F4A"/>
    <w:rsid w:val="009812CC"/>
    <w:rsid w:val="009819BB"/>
    <w:rsid w:val="009825E8"/>
    <w:rsid w:val="009828D2"/>
    <w:rsid w:val="00982E23"/>
    <w:rsid w:val="00985563"/>
    <w:rsid w:val="0098562F"/>
    <w:rsid w:val="009864E7"/>
    <w:rsid w:val="009865D9"/>
    <w:rsid w:val="0098747D"/>
    <w:rsid w:val="009915C8"/>
    <w:rsid w:val="00992113"/>
    <w:rsid w:val="00993BD8"/>
    <w:rsid w:val="00993D2F"/>
    <w:rsid w:val="00994E05"/>
    <w:rsid w:val="00995731"/>
    <w:rsid w:val="00996980"/>
    <w:rsid w:val="009A0BE7"/>
    <w:rsid w:val="009A1011"/>
    <w:rsid w:val="009A3D4C"/>
    <w:rsid w:val="009A4DEA"/>
    <w:rsid w:val="009A564F"/>
    <w:rsid w:val="009A635E"/>
    <w:rsid w:val="009A6E66"/>
    <w:rsid w:val="009B06DF"/>
    <w:rsid w:val="009B0AFE"/>
    <w:rsid w:val="009B1B19"/>
    <w:rsid w:val="009B1C38"/>
    <w:rsid w:val="009B1E88"/>
    <w:rsid w:val="009B6B63"/>
    <w:rsid w:val="009B6C58"/>
    <w:rsid w:val="009C15B0"/>
    <w:rsid w:val="009C3799"/>
    <w:rsid w:val="009C386B"/>
    <w:rsid w:val="009C45C7"/>
    <w:rsid w:val="009C7293"/>
    <w:rsid w:val="009D46A0"/>
    <w:rsid w:val="009D562D"/>
    <w:rsid w:val="009D5928"/>
    <w:rsid w:val="009D69B6"/>
    <w:rsid w:val="009E4E33"/>
    <w:rsid w:val="009E52D6"/>
    <w:rsid w:val="009E5B2B"/>
    <w:rsid w:val="009E6474"/>
    <w:rsid w:val="009E691C"/>
    <w:rsid w:val="009E6AE2"/>
    <w:rsid w:val="009F0440"/>
    <w:rsid w:val="009F3D7B"/>
    <w:rsid w:val="009F430C"/>
    <w:rsid w:val="009F4DD4"/>
    <w:rsid w:val="009F5B9F"/>
    <w:rsid w:val="009F6603"/>
    <w:rsid w:val="009F73D9"/>
    <w:rsid w:val="00A00872"/>
    <w:rsid w:val="00A013CE"/>
    <w:rsid w:val="00A02620"/>
    <w:rsid w:val="00A026DA"/>
    <w:rsid w:val="00A02BC0"/>
    <w:rsid w:val="00A0439F"/>
    <w:rsid w:val="00A06920"/>
    <w:rsid w:val="00A12AF5"/>
    <w:rsid w:val="00A12F7D"/>
    <w:rsid w:val="00A13194"/>
    <w:rsid w:val="00A146E0"/>
    <w:rsid w:val="00A14CE4"/>
    <w:rsid w:val="00A14E3E"/>
    <w:rsid w:val="00A153CE"/>
    <w:rsid w:val="00A15421"/>
    <w:rsid w:val="00A1616C"/>
    <w:rsid w:val="00A16395"/>
    <w:rsid w:val="00A201DD"/>
    <w:rsid w:val="00A20414"/>
    <w:rsid w:val="00A22264"/>
    <w:rsid w:val="00A22BB2"/>
    <w:rsid w:val="00A22C3B"/>
    <w:rsid w:val="00A22D01"/>
    <w:rsid w:val="00A239AE"/>
    <w:rsid w:val="00A25CF8"/>
    <w:rsid w:val="00A2717B"/>
    <w:rsid w:val="00A278EA"/>
    <w:rsid w:val="00A3005B"/>
    <w:rsid w:val="00A30DAF"/>
    <w:rsid w:val="00A3181F"/>
    <w:rsid w:val="00A31F10"/>
    <w:rsid w:val="00A3277E"/>
    <w:rsid w:val="00A330BD"/>
    <w:rsid w:val="00A344DF"/>
    <w:rsid w:val="00A356AB"/>
    <w:rsid w:val="00A36AD6"/>
    <w:rsid w:val="00A36DA9"/>
    <w:rsid w:val="00A40663"/>
    <w:rsid w:val="00A45ABE"/>
    <w:rsid w:val="00A46530"/>
    <w:rsid w:val="00A476E5"/>
    <w:rsid w:val="00A47D9B"/>
    <w:rsid w:val="00A51D80"/>
    <w:rsid w:val="00A52EBD"/>
    <w:rsid w:val="00A565B0"/>
    <w:rsid w:val="00A56941"/>
    <w:rsid w:val="00A5767E"/>
    <w:rsid w:val="00A57705"/>
    <w:rsid w:val="00A57FDB"/>
    <w:rsid w:val="00A60558"/>
    <w:rsid w:val="00A61CA5"/>
    <w:rsid w:val="00A628F4"/>
    <w:rsid w:val="00A62DD9"/>
    <w:rsid w:val="00A658C6"/>
    <w:rsid w:val="00A709A4"/>
    <w:rsid w:val="00A710A6"/>
    <w:rsid w:val="00A72569"/>
    <w:rsid w:val="00A72B55"/>
    <w:rsid w:val="00A7371D"/>
    <w:rsid w:val="00A7558B"/>
    <w:rsid w:val="00A832D5"/>
    <w:rsid w:val="00A8363D"/>
    <w:rsid w:val="00A86E5F"/>
    <w:rsid w:val="00A90E99"/>
    <w:rsid w:val="00A92F49"/>
    <w:rsid w:val="00A935C8"/>
    <w:rsid w:val="00A96FE7"/>
    <w:rsid w:val="00AA01AE"/>
    <w:rsid w:val="00AA17D5"/>
    <w:rsid w:val="00AA6388"/>
    <w:rsid w:val="00AA6B63"/>
    <w:rsid w:val="00AA7BD8"/>
    <w:rsid w:val="00AB17CE"/>
    <w:rsid w:val="00AB3512"/>
    <w:rsid w:val="00AB5A2E"/>
    <w:rsid w:val="00AB5E96"/>
    <w:rsid w:val="00AB7546"/>
    <w:rsid w:val="00AC1208"/>
    <w:rsid w:val="00AC435E"/>
    <w:rsid w:val="00AD050D"/>
    <w:rsid w:val="00AD099B"/>
    <w:rsid w:val="00AD3790"/>
    <w:rsid w:val="00AD3D3F"/>
    <w:rsid w:val="00AD3FCF"/>
    <w:rsid w:val="00AD7DFA"/>
    <w:rsid w:val="00AE01E3"/>
    <w:rsid w:val="00AE0A23"/>
    <w:rsid w:val="00AE0B27"/>
    <w:rsid w:val="00AE11A4"/>
    <w:rsid w:val="00AE124D"/>
    <w:rsid w:val="00AE1A8D"/>
    <w:rsid w:val="00AE1D97"/>
    <w:rsid w:val="00AE3E4A"/>
    <w:rsid w:val="00AE45B8"/>
    <w:rsid w:val="00AE6506"/>
    <w:rsid w:val="00AE72B6"/>
    <w:rsid w:val="00AE7B16"/>
    <w:rsid w:val="00AE7E2E"/>
    <w:rsid w:val="00AE7FD1"/>
    <w:rsid w:val="00AF0264"/>
    <w:rsid w:val="00AF0CDF"/>
    <w:rsid w:val="00AF1469"/>
    <w:rsid w:val="00AF1CA8"/>
    <w:rsid w:val="00AF2614"/>
    <w:rsid w:val="00AF28C5"/>
    <w:rsid w:val="00AF3E25"/>
    <w:rsid w:val="00AF4007"/>
    <w:rsid w:val="00AF4166"/>
    <w:rsid w:val="00AF639D"/>
    <w:rsid w:val="00AF7196"/>
    <w:rsid w:val="00B04D28"/>
    <w:rsid w:val="00B04D89"/>
    <w:rsid w:val="00B04F3F"/>
    <w:rsid w:val="00B050CE"/>
    <w:rsid w:val="00B0512A"/>
    <w:rsid w:val="00B0524F"/>
    <w:rsid w:val="00B05844"/>
    <w:rsid w:val="00B05AC4"/>
    <w:rsid w:val="00B06B14"/>
    <w:rsid w:val="00B0773F"/>
    <w:rsid w:val="00B07F1C"/>
    <w:rsid w:val="00B124B5"/>
    <w:rsid w:val="00B13599"/>
    <w:rsid w:val="00B16A8B"/>
    <w:rsid w:val="00B174F2"/>
    <w:rsid w:val="00B1776A"/>
    <w:rsid w:val="00B17D1B"/>
    <w:rsid w:val="00B22347"/>
    <w:rsid w:val="00B249D0"/>
    <w:rsid w:val="00B26545"/>
    <w:rsid w:val="00B26F1A"/>
    <w:rsid w:val="00B279C0"/>
    <w:rsid w:val="00B32FD3"/>
    <w:rsid w:val="00B34AFF"/>
    <w:rsid w:val="00B35B73"/>
    <w:rsid w:val="00B35C52"/>
    <w:rsid w:val="00B40256"/>
    <w:rsid w:val="00B40749"/>
    <w:rsid w:val="00B4264B"/>
    <w:rsid w:val="00B42693"/>
    <w:rsid w:val="00B43E45"/>
    <w:rsid w:val="00B43F4A"/>
    <w:rsid w:val="00B44327"/>
    <w:rsid w:val="00B44CCE"/>
    <w:rsid w:val="00B458C9"/>
    <w:rsid w:val="00B51167"/>
    <w:rsid w:val="00B514EC"/>
    <w:rsid w:val="00B52B23"/>
    <w:rsid w:val="00B55CD1"/>
    <w:rsid w:val="00B55ED1"/>
    <w:rsid w:val="00B568B9"/>
    <w:rsid w:val="00B60588"/>
    <w:rsid w:val="00B63DE4"/>
    <w:rsid w:val="00B65E7D"/>
    <w:rsid w:val="00B668E9"/>
    <w:rsid w:val="00B672C9"/>
    <w:rsid w:val="00B67807"/>
    <w:rsid w:val="00B700F3"/>
    <w:rsid w:val="00B70493"/>
    <w:rsid w:val="00B72190"/>
    <w:rsid w:val="00B73D47"/>
    <w:rsid w:val="00B73E73"/>
    <w:rsid w:val="00B7713F"/>
    <w:rsid w:val="00B77547"/>
    <w:rsid w:val="00B83BC2"/>
    <w:rsid w:val="00B840BF"/>
    <w:rsid w:val="00B84224"/>
    <w:rsid w:val="00B869FF"/>
    <w:rsid w:val="00B87B00"/>
    <w:rsid w:val="00B934D8"/>
    <w:rsid w:val="00B94AD5"/>
    <w:rsid w:val="00B94B50"/>
    <w:rsid w:val="00B969AD"/>
    <w:rsid w:val="00B971F5"/>
    <w:rsid w:val="00BA0178"/>
    <w:rsid w:val="00BA1EB3"/>
    <w:rsid w:val="00BA2D22"/>
    <w:rsid w:val="00BA2FFA"/>
    <w:rsid w:val="00BA3DD1"/>
    <w:rsid w:val="00BA492F"/>
    <w:rsid w:val="00BA4947"/>
    <w:rsid w:val="00BA4BAD"/>
    <w:rsid w:val="00BA5597"/>
    <w:rsid w:val="00BA6C30"/>
    <w:rsid w:val="00BA6FFD"/>
    <w:rsid w:val="00BB00C2"/>
    <w:rsid w:val="00BB0919"/>
    <w:rsid w:val="00BB0D0B"/>
    <w:rsid w:val="00BB3BE8"/>
    <w:rsid w:val="00BB4279"/>
    <w:rsid w:val="00BB57DD"/>
    <w:rsid w:val="00BB727A"/>
    <w:rsid w:val="00BB77A9"/>
    <w:rsid w:val="00BC0C75"/>
    <w:rsid w:val="00BC1A26"/>
    <w:rsid w:val="00BC2679"/>
    <w:rsid w:val="00BC269A"/>
    <w:rsid w:val="00BC44C6"/>
    <w:rsid w:val="00BC707C"/>
    <w:rsid w:val="00BD1ED9"/>
    <w:rsid w:val="00BD4BFA"/>
    <w:rsid w:val="00BD59EB"/>
    <w:rsid w:val="00BD61DE"/>
    <w:rsid w:val="00BD68DA"/>
    <w:rsid w:val="00BD69B1"/>
    <w:rsid w:val="00BD6D95"/>
    <w:rsid w:val="00BD6E9C"/>
    <w:rsid w:val="00BE2F89"/>
    <w:rsid w:val="00BE4F5A"/>
    <w:rsid w:val="00BE6A94"/>
    <w:rsid w:val="00BE77BD"/>
    <w:rsid w:val="00BF2225"/>
    <w:rsid w:val="00BF2E99"/>
    <w:rsid w:val="00BF2EC3"/>
    <w:rsid w:val="00BF3835"/>
    <w:rsid w:val="00C00001"/>
    <w:rsid w:val="00C00DF1"/>
    <w:rsid w:val="00C017AC"/>
    <w:rsid w:val="00C029D3"/>
    <w:rsid w:val="00C02C91"/>
    <w:rsid w:val="00C05260"/>
    <w:rsid w:val="00C06582"/>
    <w:rsid w:val="00C06B6D"/>
    <w:rsid w:val="00C114F3"/>
    <w:rsid w:val="00C11520"/>
    <w:rsid w:val="00C1476C"/>
    <w:rsid w:val="00C151CC"/>
    <w:rsid w:val="00C20097"/>
    <w:rsid w:val="00C20C2A"/>
    <w:rsid w:val="00C2162F"/>
    <w:rsid w:val="00C21A53"/>
    <w:rsid w:val="00C22BFF"/>
    <w:rsid w:val="00C240D8"/>
    <w:rsid w:val="00C25996"/>
    <w:rsid w:val="00C27627"/>
    <w:rsid w:val="00C27A6E"/>
    <w:rsid w:val="00C27EDA"/>
    <w:rsid w:val="00C30043"/>
    <w:rsid w:val="00C32C31"/>
    <w:rsid w:val="00C33813"/>
    <w:rsid w:val="00C3562B"/>
    <w:rsid w:val="00C3627B"/>
    <w:rsid w:val="00C376DE"/>
    <w:rsid w:val="00C42438"/>
    <w:rsid w:val="00C43512"/>
    <w:rsid w:val="00C44070"/>
    <w:rsid w:val="00C45133"/>
    <w:rsid w:val="00C4678A"/>
    <w:rsid w:val="00C469B1"/>
    <w:rsid w:val="00C479B0"/>
    <w:rsid w:val="00C50CF8"/>
    <w:rsid w:val="00C515C0"/>
    <w:rsid w:val="00C51CAA"/>
    <w:rsid w:val="00C521E9"/>
    <w:rsid w:val="00C530B1"/>
    <w:rsid w:val="00C530CF"/>
    <w:rsid w:val="00C54138"/>
    <w:rsid w:val="00C55959"/>
    <w:rsid w:val="00C56370"/>
    <w:rsid w:val="00C572B1"/>
    <w:rsid w:val="00C60FE0"/>
    <w:rsid w:val="00C61D9A"/>
    <w:rsid w:val="00C61E7D"/>
    <w:rsid w:val="00C62BEB"/>
    <w:rsid w:val="00C654CB"/>
    <w:rsid w:val="00C663C7"/>
    <w:rsid w:val="00C6697A"/>
    <w:rsid w:val="00C70B2B"/>
    <w:rsid w:val="00C7196F"/>
    <w:rsid w:val="00C75260"/>
    <w:rsid w:val="00C76EBC"/>
    <w:rsid w:val="00C77AB9"/>
    <w:rsid w:val="00C81829"/>
    <w:rsid w:val="00C82313"/>
    <w:rsid w:val="00C82FE0"/>
    <w:rsid w:val="00C83419"/>
    <w:rsid w:val="00C84047"/>
    <w:rsid w:val="00C8417E"/>
    <w:rsid w:val="00C84F3C"/>
    <w:rsid w:val="00C857F5"/>
    <w:rsid w:val="00C85EBD"/>
    <w:rsid w:val="00C86C65"/>
    <w:rsid w:val="00C930AD"/>
    <w:rsid w:val="00C9367E"/>
    <w:rsid w:val="00C93A68"/>
    <w:rsid w:val="00C94D76"/>
    <w:rsid w:val="00C96902"/>
    <w:rsid w:val="00CA11D0"/>
    <w:rsid w:val="00CA26B6"/>
    <w:rsid w:val="00CA2BE0"/>
    <w:rsid w:val="00CA31A6"/>
    <w:rsid w:val="00CA3475"/>
    <w:rsid w:val="00CA3F6E"/>
    <w:rsid w:val="00CA4294"/>
    <w:rsid w:val="00CA5650"/>
    <w:rsid w:val="00CA63FD"/>
    <w:rsid w:val="00CA656A"/>
    <w:rsid w:val="00CB1139"/>
    <w:rsid w:val="00CB39C9"/>
    <w:rsid w:val="00CB438C"/>
    <w:rsid w:val="00CB457B"/>
    <w:rsid w:val="00CB71A5"/>
    <w:rsid w:val="00CB77F9"/>
    <w:rsid w:val="00CB7989"/>
    <w:rsid w:val="00CC12B2"/>
    <w:rsid w:val="00CC3194"/>
    <w:rsid w:val="00CC33C5"/>
    <w:rsid w:val="00CC51B8"/>
    <w:rsid w:val="00CC6661"/>
    <w:rsid w:val="00CC735A"/>
    <w:rsid w:val="00CD04CB"/>
    <w:rsid w:val="00CD1A5B"/>
    <w:rsid w:val="00CD2DD9"/>
    <w:rsid w:val="00CD4AB8"/>
    <w:rsid w:val="00CD5F48"/>
    <w:rsid w:val="00CD74C4"/>
    <w:rsid w:val="00CD7584"/>
    <w:rsid w:val="00CD7607"/>
    <w:rsid w:val="00CD7B0B"/>
    <w:rsid w:val="00CE05CE"/>
    <w:rsid w:val="00CE1392"/>
    <w:rsid w:val="00CE162A"/>
    <w:rsid w:val="00CE17D8"/>
    <w:rsid w:val="00CE2A37"/>
    <w:rsid w:val="00CE3911"/>
    <w:rsid w:val="00CE49F1"/>
    <w:rsid w:val="00CE6BD3"/>
    <w:rsid w:val="00CF0AB8"/>
    <w:rsid w:val="00CF19D2"/>
    <w:rsid w:val="00CF3077"/>
    <w:rsid w:val="00CF3523"/>
    <w:rsid w:val="00CF3B67"/>
    <w:rsid w:val="00CF6090"/>
    <w:rsid w:val="00CF69DC"/>
    <w:rsid w:val="00CF7CE8"/>
    <w:rsid w:val="00D021C4"/>
    <w:rsid w:val="00D0239A"/>
    <w:rsid w:val="00D030DF"/>
    <w:rsid w:val="00D037AA"/>
    <w:rsid w:val="00D04511"/>
    <w:rsid w:val="00D04A9F"/>
    <w:rsid w:val="00D072B6"/>
    <w:rsid w:val="00D073F2"/>
    <w:rsid w:val="00D07863"/>
    <w:rsid w:val="00D114D5"/>
    <w:rsid w:val="00D11AA3"/>
    <w:rsid w:val="00D11D10"/>
    <w:rsid w:val="00D128A4"/>
    <w:rsid w:val="00D13E2B"/>
    <w:rsid w:val="00D143EF"/>
    <w:rsid w:val="00D16A95"/>
    <w:rsid w:val="00D17B11"/>
    <w:rsid w:val="00D2298D"/>
    <w:rsid w:val="00D22FFB"/>
    <w:rsid w:val="00D239C4"/>
    <w:rsid w:val="00D24732"/>
    <w:rsid w:val="00D3332E"/>
    <w:rsid w:val="00D33BCC"/>
    <w:rsid w:val="00D33C10"/>
    <w:rsid w:val="00D348B9"/>
    <w:rsid w:val="00D35EE0"/>
    <w:rsid w:val="00D368D5"/>
    <w:rsid w:val="00D37252"/>
    <w:rsid w:val="00D4190C"/>
    <w:rsid w:val="00D430E8"/>
    <w:rsid w:val="00D432C5"/>
    <w:rsid w:val="00D432DA"/>
    <w:rsid w:val="00D43B07"/>
    <w:rsid w:val="00D459CD"/>
    <w:rsid w:val="00D4793C"/>
    <w:rsid w:val="00D50251"/>
    <w:rsid w:val="00D50DF6"/>
    <w:rsid w:val="00D52A28"/>
    <w:rsid w:val="00D53DCB"/>
    <w:rsid w:val="00D5708C"/>
    <w:rsid w:val="00D57B46"/>
    <w:rsid w:val="00D57C2E"/>
    <w:rsid w:val="00D60DC5"/>
    <w:rsid w:val="00D624B5"/>
    <w:rsid w:val="00D66B58"/>
    <w:rsid w:val="00D71CC4"/>
    <w:rsid w:val="00D7276A"/>
    <w:rsid w:val="00D72CAA"/>
    <w:rsid w:val="00D73B9E"/>
    <w:rsid w:val="00D74826"/>
    <w:rsid w:val="00D75DB0"/>
    <w:rsid w:val="00D81172"/>
    <w:rsid w:val="00D81877"/>
    <w:rsid w:val="00D83145"/>
    <w:rsid w:val="00D84C83"/>
    <w:rsid w:val="00D90560"/>
    <w:rsid w:val="00D91991"/>
    <w:rsid w:val="00D938BE"/>
    <w:rsid w:val="00D93E61"/>
    <w:rsid w:val="00D94C9F"/>
    <w:rsid w:val="00D95DA6"/>
    <w:rsid w:val="00D960FE"/>
    <w:rsid w:val="00D9751D"/>
    <w:rsid w:val="00D97AAC"/>
    <w:rsid w:val="00DA021E"/>
    <w:rsid w:val="00DA21EC"/>
    <w:rsid w:val="00DA246B"/>
    <w:rsid w:val="00DA2A78"/>
    <w:rsid w:val="00DA2C6A"/>
    <w:rsid w:val="00DA30CA"/>
    <w:rsid w:val="00DA360A"/>
    <w:rsid w:val="00DA46C2"/>
    <w:rsid w:val="00DA4B45"/>
    <w:rsid w:val="00DA5844"/>
    <w:rsid w:val="00DB1511"/>
    <w:rsid w:val="00DB2496"/>
    <w:rsid w:val="00DB3A59"/>
    <w:rsid w:val="00DB4D98"/>
    <w:rsid w:val="00DC0F1D"/>
    <w:rsid w:val="00DC51C2"/>
    <w:rsid w:val="00DD0741"/>
    <w:rsid w:val="00DD0831"/>
    <w:rsid w:val="00DD1119"/>
    <w:rsid w:val="00DD1D2C"/>
    <w:rsid w:val="00DD795C"/>
    <w:rsid w:val="00DE00E5"/>
    <w:rsid w:val="00DE0C51"/>
    <w:rsid w:val="00DE11C4"/>
    <w:rsid w:val="00DE3DE0"/>
    <w:rsid w:val="00DE43A7"/>
    <w:rsid w:val="00DE4A31"/>
    <w:rsid w:val="00DE681B"/>
    <w:rsid w:val="00DE6856"/>
    <w:rsid w:val="00DE7573"/>
    <w:rsid w:val="00DE7CE4"/>
    <w:rsid w:val="00DE7E4D"/>
    <w:rsid w:val="00DF0C2A"/>
    <w:rsid w:val="00DF0F87"/>
    <w:rsid w:val="00DF1335"/>
    <w:rsid w:val="00DF226F"/>
    <w:rsid w:val="00DF2494"/>
    <w:rsid w:val="00DF2A6D"/>
    <w:rsid w:val="00DF314D"/>
    <w:rsid w:val="00DF3836"/>
    <w:rsid w:val="00DF3D14"/>
    <w:rsid w:val="00DF571F"/>
    <w:rsid w:val="00DF6C55"/>
    <w:rsid w:val="00DF7430"/>
    <w:rsid w:val="00E00B05"/>
    <w:rsid w:val="00E05AA2"/>
    <w:rsid w:val="00E1073D"/>
    <w:rsid w:val="00E10F4A"/>
    <w:rsid w:val="00E11808"/>
    <w:rsid w:val="00E11B1D"/>
    <w:rsid w:val="00E157A5"/>
    <w:rsid w:val="00E15DDE"/>
    <w:rsid w:val="00E16D4B"/>
    <w:rsid w:val="00E2332A"/>
    <w:rsid w:val="00E3150F"/>
    <w:rsid w:val="00E319DD"/>
    <w:rsid w:val="00E34B96"/>
    <w:rsid w:val="00E34FAC"/>
    <w:rsid w:val="00E3539F"/>
    <w:rsid w:val="00E3702D"/>
    <w:rsid w:val="00E37356"/>
    <w:rsid w:val="00E40743"/>
    <w:rsid w:val="00E40BF5"/>
    <w:rsid w:val="00E415B8"/>
    <w:rsid w:val="00E42604"/>
    <w:rsid w:val="00E42BAF"/>
    <w:rsid w:val="00E4484C"/>
    <w:rsid w:val="00E44FD9"/>
    <w:rsid w:val="00E46345"/>
    <w:rsid w:val="00E500DA"/>
    <w:rsid w:val="00E505B2"/>
    <w:rsid w:val="00E52420"/>
    <w:rsid w:val="00E541DC"/>
    <w:rsid w:val="00E544F1"/>
    <w:rsid w:val="00E6093B"/>
    <w:rsid w:val="00E61E81"/>
    <w:rsid w:val="00E625BE"/>
    <w:rsid w:val="00E63A3C"/>
    <w:rsid w:val="00E66DB1"/>
    <w:rsid w:val="00E66EE1"/>
    <w:rsid w:val="00E725E7"/>
    <w:rsid w:val="00E73353"/>
    <w:rsid w:val="00E76013"/>
    <w:rsid w:val="00E76BCD"/>
    <w:rsid w:val="00E76DF2"/>
    <w:rsid w:val="00E77334"/>
    <w:rsid w:val="00E80352"/>
    <w:rsid w:val="00E80B96"/>
    <w:rsid w:val="00E80CF1"/>
    <w:rsid w:val="00E837DF"/>
    <w:rsid w:val="00E84E0F"/>
    <w:rsid w:val="00E867CE"/>
    <w:rsid w:val="00E86870"/>
    <w:rsid w:val="00E86EBA"/>
    <w:rsid w:val="00E91669"/>
    <w:rsid w:val="00E92E7F"/>
    <w:rsid w:val="00E947C0"/>
    <w:rsid w:val="00E94D18"/>
    <w:rsid w:val="00E96B85"/>
    <w:rsid w:val="00E971AE"/>
    <w:rsid w:val="00EA0581"/>
    <w:rsid w:val="00EA0989"/>
    <w:rsid w:val="00EA1363"/>
    <w:rsid w:val="00EA1ED3"/>
    <w:rsid w:val="00EA2866"/>
    <w:rsid w:val="00EA2E61"/>
    <w:rsid w:val="00EA423F"/>
    <w:rsid w:val="00EA4886"/>
    <w:rsid w:val="00EA5A9B"/>
    <w:rsid w:val="00EA6F18"/>
    <w:rsid w:val="00EB08A0"/>
    <w:rsid w:val="00EB140D"/>
    <w:rsid w:val="00EB29B4"/>
    <w:rsid w:val="00EB7D89"/>
    <w:rsid w:val="00EC0317"/>
    <w:rsid w:val="00EC057E"/>
    <w:rsid w:val="00EC05BC"/>
    <w:rsid w:val="00EC127A"/>
    <w:rsid w:val="00EC1A9A"/>
    <w:rsid w:val="00ED0ABA"/>
    <w:rsid w:val="00ED3518"/>
    <w:rsid w:val="00ED4702"/>
    <w:rsid w:val="00ED6DCC"/>
    <w:rsid w:val="00ED7450"/>
    <w:rsid w:val="00ED7A10"/>
    <w:rsid w:val="00ED7B19"/>
    <w:rsid w:val="00ED7FDB"/>
    <w:rsid w:val="00EE022B"/>
    <w:rsid w:val="00EE0EBF"/>
    <w:rsid w:val="00EE5528"/>
    <w:rsid w:val="00EE5533"/>
    <w:rsid w:val="00EE6467"/>
    <w:rsid w:val="00EE6B4A"/>
    <w:rsid w:val="00EF110C"/>
    <w:rsid w:val="00EF36E9"/>
    <w:rsid w:val="00EF3936"/>
    <w:rsid w:val="00EF3E5F"/>
    <w:rsid w:val="00EF61DC"/>
    <w:rsid w:val="00F000C8"/>
    <w:rsid w:val="00F02F42"/>
    <w:rsid w:val="00F066E1"/>
    <w:rsid w:val="00F06EAD"/>
    <w:rsid w:val="00F10E99"/>
    <w:rsid w:val="00F1356D"/>
    <w:rsid w:val="00F141C5"/>
    <w:rsid w:val="00F17B3B"/>
    <w:rsid w:val="00F2051D"/>
    <w:rsid w:val="00F2124E"/>
    <w:rsid w:val="00F22B1F"/>
    <w:rsid w:val="00F236AF"/>
    <w:rsid w:val="00F24EDA"/>
    <w:rsid w:val="00F24FC2"/>
    <w:rsid w:val="00F25BF4"/>
    <w:rsid w:val="00F32799"/>
    <w:rsid w:val="00F3547F"/>
    <w:rsid w:val="00F36950"/>
    <w:rsid w:val="00F369DF"/>
    <w:rsid w:val="00F37136"/>
    <w:rsid w:val="00F40C74"/>
    <w:rsid w:val="00F4314B"/>
    <w:rsid w:val="00F46E13"/>
    <w:rsid w:val="00F50621"/>
    <w:rsid w:val="00F51C98"/>
    <w:rsid w:val="00F54997"/>
    <w:rsid w:val="00F54BD1"/>
    <w:rsid w:val="00F55EA2"/>
    <w:rsid w:val="00F5653C"/>
    <w:rsid w:val="00F56A96"/>
    <w:rsid w:val="00F57480"/>
    <w:rsid w:val="00F57A18"/>
    <w:rsid w:val="00F6458F"/>
    <w:rsid w:val="00F65899"/>
    <w:rsid w:val="00F66660"/>
    <w:rsid w:val="00F7171F"/>
    <w:rsid w:val="00F72078"/>
    <w:rsid w:val="00F72463"/>
    <w:rsid w:val="00F72F7C"/>
    <w:rsid w:val="00F735D4"/>
    <w:rsid w:val="00F73F31"/>
    <w:rsid w:val="00F74A1B"/>
    <w:rsid w:val="00F8087D"/>
    <w:rsid w:val="00F8277D"/>
    <w:rsid w:val="00F83050"/>
    <w:rsid w:val="00F846D8"/>
    <w:rsid w:val="00F85FB4"/>
    <w:rsid w:val="00F866E5"/>
    <w:rsid w:val="00F905CB"/>
    <w:rsid w:val="00F90F93"/>
    <w:rsid w:val="00F916EE"/>
    <w:rsid w:val="00F92219"/>
    <w:rsid w:val="00F92577"/>
    <w:rsid w:val="00F927A9"/>
    <w:rsid w:val="00F948DF"/>
    <w:rsid w:val="00F9734F"/>
    <w:rsid w:val="00FA0CBA"/>
    <w:rsid w:val="00FA19F9"/>
    <w:rsid w:val="00FA20B3"/>
    <w:rsid w:val="00FA267F"/>
    <w:rsid w:val="00FA43B7"/>
    <w:rsid w:val="00FA741D"/>
    <w:rsid w:val="00FB0481"/>
    <w:rsid w:val="00FB1B13"/>
    <w:rsid w:val="00FB3A0D"/>
    <w:rsid w:val="00FB632C"/>
    <w:rsid w:val="00FB6DE7"/>
    <w:rsid w:val="00FB6F36"/>
    <w:rsid w:val="00FC2C0B"/>
    <w:rsid w:val="00FC2ED7"/>
    <w:rsid w:val="00FC5F6D"/>
    <w:rsid w:val="00FC7B1D"/>
    <w:rsid w:val="00FD0403"/>
    <w:rsid w:val="00FD1B27"/>
    <w:rsid w:val="00FD3981"/>
    <w:rsid w:val="00FD4885"/>
    <w:rsid w:val="00FE0E02"/>
    <w:rsid w:val="00FE1521"/>
    <w:rsid w:val="00FE1714"/>
    <w:rsid w:val="00FE1CD2"/>
    <w:rsid w:val="00FE2438"/>
    <w:rsid w:val="00FE636B"/>
    <w:rsid w:val="00FE6BDA"/>
    <w:rsid w:val="00FE78FE"/>
    <w:rsid w:val="00FF0CDB"/>
    <w:rsid w:val="00FF4C41"/>
    <w:rsid w:val="00FF4D70"/>
    <w:rsid w:val="00FF680C"/>
    <w:rsid w:val="00FF78E3"/>
    <w:rsid w:val="038698F1"/>
    <w:rsid w:val="05327AF5"/>
    <w:rsid w:val="088949C3"/>
    <w:rsid w:val="0AD9A5CC"/>
    <w:rsid w:val="0D9E8211"/>
    <w:rsid w:val="0EF8E0D4"/>
    <w:rsid w:val="103E8543"/>
    <w:rsid w:val="12FAF73F"/>
    <w:rsid w:val="152BCB8C"/>
    <w:rsid w:val="15CFFDEA"/>
    <w:rsid w:val="1754516F"/>
    <w:rsid w:val="178B5BBD"/>
    <w:rsid w:val="1791AFEC"/>
    <w:rsid w:val="190FB8BA"/>
    <w:rsid w:val="19439822"/>
    <w:rsid w:val="194695E7"/>
    <w:rsid w:val="1ACFBD96"/>
    <w:rsid w:val="1B9D33F2"/>
    <w:rsid w:val="1C8FC51B"/>
    <w:rsid w:val="1E570082"/>
    <w:rsid w:val="1EC12840"/>
    <w:rsid w:val="1FFCC1F7"/>
    <w:rsid w:val="206B369E"/>
    <w:rsid w:val="25221941"/>
    <w:rsid w:val="265E43A4"/>
    <w:rsid w:val="287D24CF"/>
    <w:rsid w:val="2ED2F7CD"/>
    <w:rsid w:val="2F7D6F18"/>
    <w:rsid w:val="307FDFC0"/>
    <w:rsid w:val="316C658B"/>
    <w:rsid w:val="32BBF8DE"/>
    <w:rsid w:val="353568EB"/>
    <w:rsid w:val="359A8EAE"/>
    <w:rsid w:val="35FC283B"/>
    <w:rsid w:val="361C1454"/>
    <w:rsid w:val="36FC2DD7"/>
    <w:rsid w:val="38A2D3B9"/>
    <w:rsid w:val="391EC4E8"/>
    <w:rsid w:val="3C9C8BEE"/>
    <w:rsid w:val="3D52DADC"/>
    <w:rsid w:val="3E9D670D"/>
    <w:rsid w:val="3F0A77A3"/>
    <w:rsid w:val="40B1E23F"/>
    <w:rsid w:val="41F3A14B"/>
    <w:rsid w:val="4240F028"/>
    <w:rsid w:val="44E03499"/>
    <w:rsid w:val="46C3BF34"/>
    <w:rsid w:val="46DEE69C"/>
    <w:rsid w:val="473F0BC5"/>
    <w:rsid w:val="4787AAA9"/>
    <w:rsid w:val="496ACEDE"/>
    <w:rsid w:val="4C4BE884"/>
    <w:rsid w:val="4C75EE7F"/>
    <w:rsid w:val="500D7D16"/>
    <w:rsid w:val="50A041BF"/>
    <w:rsid w:val="50A8CF22"/>
    <w:rsid w:val="5156A25D"/>
    <w:rsid w:val="5793E87A"/>
    <w:rsid w:val="57E0A27F"/>
    <w:rsid w:val="59CC152C"/>
    <w:rsid w:val="5D8CA336"/>
    <w:rsid w:val="5F3979C3"/>
    <w:rsid w:val="61AC69BB"/>
    <w:rsid w:val="62CF84E2"/>
    <w:rsid w:val="62F283F5"/>
    <w:rsid w:val="68EBAE03"/>
    <w:rsid w:val="6AB57A02"/>
    <w:rsid w:val="6EB0C35C"/>
    <w:rsid w:val="72A3E422"/>
    <w:rsid w:val="73EE0236"/>
    <w:rsid w:val="74180E27"/>
    <w:rsid w:val="74B4D4F4"/>
    <w:rsid w:val="75C3DCC3"/>
    <w:rsid w:val="778F0A17"/>
    <w:rsid w:val="7A847BCE"/>
    <w:rsid w:val="7B5BE670"/>
    <w:rsid w:val="7F02B74A"/>
    <w:rsid w:val="7FB2EFD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9927"/>
  <w15:chartTrackingRefBased/>
  <w15:docId w15:val="{018F6CAC-687E-4DA5-8105-4335F3B6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9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semiHidden/>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284">
      <w:bodyDiv w:val="1"/>
      <w:marLeft w:val="0"/>
      <w:marRight w:val="0"/>
      <w:marTop w:val="0"/>
      <w:marBottom w:val="0"/>
      <w:divBdr>
        <w:top w:val="none" w:sz="0" w:space="0" w:color="auto"/>
        <w:left w:val="none" w:sz="0" w:space="0" w:color="auto"/>
        <w:bottom w:val="none" w:sz="0" w:space="0" w:color="auto"/>
        <w:right w:val="none" w:sz="0" w:space="0" w:color="auto"/>
      </w:divBdr>
    </w:div>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281034905">
      <w:bodyDiv w:val="1"/>
      <w:marLeft w:val="0"/>
      <w:marRight w:val="0"/>
      <w:marTop w:val="0"/>
      <w:marBottom w:val="0"/>
      <w:divBdr>
        <w:top w:val="none" w:sz="0" w:space="0" w:color="auto"/>
        <w:left w:val="none" w:sz="0" w:space="0" w:color="auto"/>
        <w:bottom w:val="none" w:sz="0" w:space="0" w:color="auto"/>
        <w:right w:val="none" w:sz="0" w:space="0" w:color="auto"/>
      </w:divBdr>
    </w:div>
    <w:div w:id="329408253">
      <w:bodyDiv w:val="1"/>
      <w:marLeft w:val="0"/>
      <w:marRight w:val="0"/>
      <w:marTop w:val="0"/>
      <w:marBottom w:val="0"/>
      <w:divBdr>
        <w:top w:val="none" w:sz="0" w:space="0" w:color="auto"/>
        <w:left w:val="none" w:sz="0" w:space="0" w:color="auto"/>
        <w:bottom w:val="none" w:sz="0" w:space="0" w:color="auto"/>
        <w:right w:val="none" w:sz="0" w:space="0" w:color="auto"/>
      </w:divBdr>
    </w:div>
    <w:div w:id="356010441">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636766802">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510683131">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E8AEF-38EC-461A-8726-7DB0045AD23A}">
  <ds:schemaRefs>
    <ds:schemaRef ds:uri="http://schemas.openxmlformats.org/officeDocument/2006/bibliography"/>
  </ds:schemaRefs>
</ds:datastoreItem>
</file>

<file path=customXml/itemProps2.xml><?xml version="1.0" encoding="utf-8"?>
<ds:datastoreItem xmlns:ds="http://schemas.openxmlformats.org/officeDocument/2006/customXml" ds:itemID="{D1943B67-4593-40A7-82BB-E43A04F6C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13A132-6236-4328-8442-FD96A2ED7ABB}">
  <ds:schemaRefs>
    <ds:schemaRef ds:uri="http://schemas.microsoft.com/sharepoint/v3/contenttype/forms"/>
  </ds:schemaRefs>
</ds:datastoreItem>
</file>

<file path=customXml/itemProps4.xml><?xml version="1.0" encoding="utf-8"?>
<ds:datastoreItem xmlns:ds="http://schemas.openxmlformats.org/officeDocument/2006/customXml" ds:itemID="{EBB12184-EDA7-4AE5-9885-0DF8BCAF1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2215</TotalTime>
  <Pages>5</Pages>
  <Words>7896</Words>
  <Characters>4502</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Lopeta</dc:creator>
  <cp:keywords/>
  <dc:description/>
  <cp:lastModifiedBy>Ernestas Lopeta</cp:lastModifiedBy>
  <cp:revision>110</cp:revision>
  <cp:lastPrinted>2016-12-30T21:27:00Z</cp:lastPrinted>
  <dcterms:created xsi:type="dcterms:W3CDTF">2022-06-21T21:27:00Z</dcterms:created>
  <dcterms:modified xsi:type="dcterms:W3CDTF">2025-12-08T14:32:00Z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Sarunas.Kubiliunas@eso.lt</vt:lpwstr>
  </property>
  <property fmtid="{D5CDD505-2E9C-101B-9397-08002B2CF9AE}" pid="6" name="MSIP_Label_320c693d-44b7-4e16-b3dd-4fcd87401cf5_SetDate">
    <vt:lpwstr>2019-09-02T10:55:18.9068930Z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c8a1022c-c24c-43c4-b93a-574fc71855b6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2022-05-11T08:14:43Z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c8a1022c-c24c-43c4-b93a-574fc71855b6</vt:lpwstr>
  </property>
  <property fmtid="{D5CDD505-2E9C-101B-9397-08002B2CF9AE}" pid="17" name="MSIP_Label_190751af-2442-49a7-b7b9-9f0bcce858c9_ContentBits">
    <vt:lpwstr>0</vt:lpwstr>
  </property>
</Properties>
</file>