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C70D" w14:textId="6A1B83A0" w:rsidR="0013105C" w:rsidRPr="00920626" w:rsidRDefault="0013105C" w:rsidP="00C516D9">
      <w:pPr>
        <w:numPr>
          <w:ilvl w:val="0"/>
          <w:numId w:val="17"/>
        </w:numPr>
        <w:tabs>
          <w:tab w:val="left" w:pos="426"/>
        </w:tabs>
        <w:spacing w:after="0" w:line="240" w:lineRule="auto"/>
        <w:ind w:left="0" w:firstLine="0"/>
        <w:mirrorIndents/>
        <w:jc w:val="both"/>
        <w:rPr>
          <w:rFonts w:ascii="Arial" w:hAnsi="Arial" w:cs="Arial"/>
          <w:b/>
          <w:sz w:val="22"/>
        </w:rPr>
      </w:pPr>
      <w:r w:rsidRPr="00920626">
        <w:rPr>
          <w:rFonts w:ascii="Arial" w:hAnsi="Arial" w:cs="Arial"/>
          <w:sz w:val="22"/>
        </w:rPr>
        <w:t>Statant naujas ar rekonstruojant esamas 110/35/10 </w:t>
      </w:r>
      <w:proofErr w:type="spellStart"/>
      <w:r w:rsidRPr="00920626">
        <w:rPr>
          <w:rFonts w:ascii="Arial" w:hAnsi="Arial" w:cs="Arial"/>
          <w:sz w:val="22"/>
        </w:rPr>
        <w:t>kV</w:t>
      </w:r>
      <w:proofErr w:type="spellEnd"/>
      <w:r w:rsidRPr="00920626">
        <w:rPr>
          <w:rFonts w:ascii="Arial" w:hAnsi="Arial" w:cs="Arial"/>
          <w:sz w:val="22"/>
        </w:rPr>
        <w:t xml:space="preserve"> TP kontrolinės apskaitos įrengiamos</w:t>
      </w:r>
      <w:r w:rsidR="00B02D59" w:rsidRPr="00920626">
        <w:rPr>
          <w:rFonts w:ascii="Arial" w:hAnsi="Arial" w:cs="Arial"/>
          <w:sz w:val="22"/>
        </w:rPr>
        <w:t>:</w:t>
      </w:r>
      <w:r w:rsidRPr="00920626">
        <w:rPr>
          <w:rFonts w:ascii="Arial" w:hAnsi="Arial" w:cs="Arial"/>
          <w:sz w:val="22"/>
        </w:rPr>
        <w:t xml:space="preserve"> </w:t>
      </w:r>
    </w:p>
    <w:p w14:paraId="3A4F1DEE" w14:textId="08E3A136" w:rsidR="0013105C" w:rsidRPr="00920626" w:rsidRDefault="0013105C" w:rsidP="00920626">
      <w:pPr>
        <w:pStyle w:val="Quote"/>
        <w:numPr>
          <w:ilvl w:val="1"/>
          <w:numId w:val="17"/>
        </w:numPr>
        <w:tabs>
          <w:tab w:val="left" w:pos="426"/>
        </w:tabs>
        <w:outlineLvl w:val="9"/>
        <w:rPr>
          <w:b/>
          <w:sz w:val="22"/>
          <w:szCs w:val="22"/>
        </w:rPr>
      </w:pPr>
      <w:r w:rsidRPr="00920626">
        <w:rPr>
          <w:sz w:val="22"/>
          <w:szCs w:val="22"/>
        </w:rPr>
        <w:t xml:space="preserve">35 </w:t>
      </w:r>
      <w:proofErr w:type="spellStart"/>
      <w:r w:rsidRPr="00920626">
        <w:rPr>
          <w:sz w:val="22"/>
          <w:szCs w:val="22"/>
        </w:rPr>
        <w:t>kV</w:t>
      </w:r>
      <w:proofErr w:type="spellEnd"/>
      <w:r w:rsidRPr="00920626">
        <w:rPr>
          <w:sz w:val="22"/>
          <w:szCs w:val="22"/>
        </w:rPr>
        <w:t xml:space="preserve"> įvadiniuose narveliuose (įvaduose</w:t>
      </w:r>
      <w:r w:rsidRPr="00920626">
        <w:rPr>
          <w:color w:val="auto"/>
          <w:sz w:val="22"/>
          <w:szCs w:val="22"/>
        </w:rPr>
        <w:t xml:space="preserve">), išskyrus 35/10 </w:t>
      </w:r>
      <w:proofErr w:type="spellStart"/>
      <w:r w:rsidRPr="00920626">
        <w:rPr>
          <w:color w:val="auto"/>
          <w:sz w:val="22"/>
          <w:szCs w:val="22"/>
        </w:rPr>
        <w:t>kV</w:t>
      </w:r>
      <w:proofErr w:type="spellEnd"/>
      <w:r w:rsidRPr="00920626">
        <w:rPr>
          <w:color w:val="auto"/>
          <w:sz w:val="22"/>
          <w:szCs w:val="22"/>
        </w:rPr>
        <w:t xml:space="preserve"> TP įvadus;</w:t>
      </w:r>
    </w:p>
    <w:p w14:paraId="083C15FF" w14:textId="77777777" w:rsidR="0013105C" w:rsidRPr="00920626" w:rsidRDefault="0013105C" w:rsidP="00920626">
      <w:pPr>
        <w:pStyle w:val="Quote"/>
        <w:numPr>
          <w:ilvl w:val="1"/>
          <w:numId w:val="17"/>
        </w:numPr>
        <w:tabs>
          <w:tab w:val="left" w:pos="426"/>
        </w:tabs>
        <w:outlineLvl w:val="9"/>
        <w:rPr>
          <w:sz w:val="22"/>
          <w:szCs w:val="22"/>
        </w:rPr>
      </w:pPr>
      <w:r w:rsidRPr="00920626">
        <w:rPr>
          <w:sz w:val="22"/>
          <w:szCs w:val="22"/>
        </w:rPr>
        <w:t xml:space="preserve">35 </w:t>
      </w:r>
      <w:proofErr w:type="spellStart"/>
      <w:r w:rsidRPr="00920626">
        <w:rPr>
          <w:sz w:val="22"/>
          <w:szCs w:val="22"/>
        </w:rPr>
        <w:t>kV</w:t>
      </w:r>
      <w:proofErr w:type="spellEnd"/>
      <w:r w:rsidRPr="00920626">
        <w:rPr>
          <w:sz w:val="22"/>
          <w:szCs w:val="22"/>
        </w:rPr>
        <w:t xml:space="preserve"> linijų </w:t>
      </w:r>
      <w:proofErr w:type="spellStart"/>
      <w:r w:rsidRPr="00920626">
        <w:rPr>
          <w:sz w:val="22"/>
          <w:szCs w:val="22"/>
        </w:rPr>
        <w:t>prijunginiuose</w:t>
      </w:r>
      <w:proofErr w:type="spellEnd"/>
      <w:r w:rsidRPr="00920626">
        <w:rPr>
          <w:sz w:val="22"/>
          <w:szCs w:val="22"/>
        </w:rPr>
        <w:t>;</w:t>
      </w:r>
    </w:p>
    <w:p w14:paraId="042485A6" w14:textId="77777777" w:rsidR="0013105C" w:rsidRPr="00920626" w:rsidRDefault="0013105C" w:rsidP="00920626">
      <w:pPr>
        <w:pStyle w:val="Quote"/>
        <w:numPr>
          <w:ilvl w:val="1"/>
          <w:numId w:val="17"/>
        </w:numPr>
        <w:tabs>
          <w:tab w:val="left" w:pos="426"/>
        </w:tabs>
        <w:outlineLvl w:val="9"/>
        <w:rPr>
          <w:sz w:val="22"/>
          <w:szCs w:val="22"/>
        </w:rPr>
      </w:pPr>
      <w:r w:rsidRPr="00920626">
        <w:rPr>
          <w:sz w:val="22"/>
          <w:szCs w:val="22"/>
        </w:rPr>
        <w:t xml:space="preserve">10(6) </w:t>
      </w:r>
      <w:proofErr w:type="spellStart"/>
      <w:r w:rsidRPr="00920626">
        <w:rPr>
          <w:sz w:val="22"/>
          <w:szCs w:val="22"/>
        </w:rPr>
        <w:t>kV</w:t>
      </w:r>
      <w:proofErr w:type="spellEnd"/>
      <w:r w:rsidRPr="00920626">
        <w:rPr>
          <w:sz w:val="22"/>
          <w:szCs w:val="22"/>
        </w:rPr>
        <w:t xml:space="preserve"> įvadiniuose narveliuose (įvaduose);</w:t>
      </w:r>
    </w:p>
    <w:p w14:paraId="0827D2A7" w14:textId="77777777" w:rsidR="0013105C" w:rsidRPr="00920626" w:rsidRDefault="0013105C" w:rsidP="00920626">
      <w:pPr>
        <w:pStyle w:val="Quote"/>
        <w:numPr>
          <w:ilvl w:val="1"/>
          <w:numId w:val="17"/>
        </w:numPr>
        <w:tabs>
          <w:tab w:val="left" w:pos="426"/>
        </w:tabs>
        <w:outlineLvl w:val="9"/>
        <w:rPr>
          <w:sz w:val="22"/>
          <w:szCs w:val="22"/>
        </w:rPr>
      </w:pPr>
      <w:r w:rsidRPr="00920626">
        <w:rPr>
          <w:sz w:val="22"/>
          <w:szCs w:val="22"/>
        </w:rPr>
        <w:t xml:space="preserve">10(6) </w:t>
      </w:r>
      <w:proofErr w:type="spellStart"/>
      <w:r w:rsidRPr="00920626">
        <w:rPr>
          <w:sz w:val="22"/>
          <w:szCs w:val="22"/>
        </w:rPr>
        <w:t>kV</w:t>
      </w:r>
      <w:proofErr w:type="spellEnd"/>
      <w:r w:rsidRPr="00920626">
        <w:rPr>
          <w:sz w:val="22"/>
          <w:szCs w:val="22"/>
        </w:rPr>
        <w:t xml:space="preserve"> linijų </w:t>
      </w:r>
      <w:proofErr w:type="spellStart"/>
      <w:r w:rsidRPr="00920626">
        <w:rPr>
          <w:sz w:val="22"/>
          <w:szCs w:val="22"/>
        </w:rPr>
        <w:t>prijunginiuose</w:t>
      </w:r>
      <w:proofErr w:type="spellEnd"/>
      <w:r w:rsidRPr="00920626">
        <w:rPr>
          <w:sz w:val="22"/>
          <w:szCs w:val="22"/>
        </w:rPr>
        <w:t>;</w:t>
      </w:r>
    </w:p>
    <w:p w14:paraId="7AC8FD9F" w14:textId="46741CF6" w:rsidR="0013105C" w:rsidRPr="00920626" w:rsidRDefault="0013105C" w:rsidP="00920626">
      <w:pPr>
        <w:pStyle w:val="Quote"/>
        <w:numPr>
          <w:ilvl w:val="1"/>
          <w:numId w:val="17"/>
        </w:numPr>
        <w:tabs>
          <w:tab w:val="left" w:pos="426"/>
        </w:tabs>
        <w:outlineLvl w:val="9"/>
        <w:rPr>
          <w:sz w:val="22"/>
          <w:szCs w:val="22"/>
        </w:rPr>
      </w:pPr>
      <w:r w:rsidRPr="00920626">
        <w:rPr>
          <w:sz w:val="22"/>
          <w:szCs w:val="22"/>
        </w:rPr>
        <w:t xml:space="preserve">10(6) </w:t>
      </w:r>
      <w:proofErr w:type="spellStart"/>
      <w:r w:rsidRPr="00920626">
        <w:rPr>
          <w:sz w:val="22"/>
          <w:szCs w:val="22"/>
        </w:rPr>
        <w:t>kV</w:t>
      </w:r>
      <w:proofErr w:type="spellEnd"/>
      <w:r w:rsidRPr="00920626">
        <w:rPr>
          <w:sz w:val="22"/>
          <w:szCs w:val="22"/>
        </w:rPr>
        <w:t xml:space="preserve">  rezerviniuose linijų </w:t>
      </w:r>
      <w:proofErr w:type="spellStart"/>
      <w:r w:rsidRPr="00920626">
        <w:rPr>
          <w:sz w:val="22"/>
          <w:szCs w:val="22"/>
        </w:rPr>
        <w:t>prijunginiuose</w:t>
      </w:r>
      <w:proofErr w:type="spellEnd"/>
      <w:r w:rsidRPr="00920626">
        <w:rPr>
          <w:sz w:val="22"/>
          <w:szCs w:val="22"/>
        </w:rPr>
        <w:t xml:space="preserve"> (numatoma EAP įrengimo vieta ir iki jos sumontuojamos grandinės nuo srovės ir įtampos matavimo transformatorių</w:t>
      </w:r>
      <w:r w:rsidR="001C67E6" w:rsidRPr="00920626">
        <w:rPr>
          <w:sz w:val="22"/>
          <w:szCs w:val="22"/>
        </w:rPr>
        <w:t>;</w:t>
      </w:r>
    </w:p>
    <w:p w14:paraId="0BB6BC5E" w14:textId="4120E637" w:rsidR="0013105C" w:rsidRPr="00920626" w:rsidRDefault="79FAC8D5" w:rsidP="00920626">
      <w:pPr>
        <w:pStyle w:val="Quote"/>
        <w:numPr>
          <w:ilvl w:val="1"/>
          <w:numId w:val="17"/>
        </w:numPr>
        <w:tabs>
          <w:tab w:val="left" w:pos="426"/>
        </w:tabs>
        <w:outlineLvl w:val="9"/>
        <w:rPr>
          <w:sz w:val="22"/>
          <w:szCs w:val="22"/>
        </w:rPr>
      </w:pPr>
      <w:r w:rsidRPr="00920626">
        <w:rPr>
          <w:sz w:val="22"/>
          <w:szCs w:val="22"/>
        </w:rPr>
        <w:t>0,4</w:t>
      </w:r>
      <w:r w:rsidR="0013105C" w:rsidRPr="00920626">
        <w:rPr>
          <w:sz w:val="22"/>
          <w:szCs w:val="22"/>
        </w:rPr>
        <w:t xml:space="preserve"> </w:t>
      </w:r>
      <w:proofErr w:type="spellStart"/>
      <w:r w:rsidR="0013105C" w:rsidRPr="00920626">
        <w:rPr>
          <w:sz w:val="22"/>
          <w:szCs w:val="22"/>
        </w:rPr>
        <w:t>kV</w:t>
      </w:r>
      <w:proofErr w:type="spellEnd"/>
      <w:r w:rsidR="0013105C" w:rsidRPr="00920626">
        <w:rPr>
          <w:sz w:val="22"/>
          <w:szCs w:val="22"/>
        </w:rPr>
        <w:t xml:space="preserve"> savųjų reikmių galios transformatorių </w:t>
      </w:r>
      <w:proofErr w:type="spellStart"/>
      <w:r w:rsidR="0013105C" w:rsidRPr="00920626">
        <w:rPr>
          <w:sz w:val="22"/>
          <w:szCs w:val="22"/>
        </w:rPr>
        <w:t>prijunginiuose</w:t>
      </w:r>
      <w:proofErr w:type="spellEnd"/>
      <w:r w:rsidR="69F56E49" w:rsidRPr="00920626">
        <w:rPr>
          <w:sz w:val="22"/>
          <w:szCs w:val="22"/>
        </w:rPr>
        <w:t xml:space="preserve"> (kai neįrengiama apskaita </w:t>
      </w:r>
      <w:r w:rsidR="5E412BA0" w:rsidRPr="00920626">
        <w:rPr>
          <w:sz w:val="22"/>
          <w:szCs w:val="22"/>
        </w:rPr>
        <w:t>10</w:t>
      </w:r>
      <w:r w:rsidR="001E12C8" w:rsidRPr="00920626">
        <w:rPr>
          <w:sz w:val="22"/>
          <w:szCs w:val="22"/>
        </w:rPr>
        <w:t>(6)</w:t>
      </w:r>
      <w:r w:rsidR="69F56E49" w:rsidRPr="00920626">
        <w:rPr>
          <w:sz w:val="22"/>
          <w:szCs w:val="22"/>
        </w:rPr>
        <w:t xml:space="preserve"> </w:t>
      </w:r>
      <w:proofErr w:type="spellStart"/>
      <w:r w:rsidR="69F56E49" w:rsidRPr="00920626">
        <w:rPr>
          <w:sz w:val="22"/>
          <w:szCs w:val="22"/>
        </w:rPr>
        <w:t>kV</w:t>
      </w:r>
      <w:proofErr w:type="spellEnd"/>
      <w:r w:rsidR="69F56E49" w:rsidRPr="00920626">
        <w:rPr>
          <w:sz w:val="22"/>
          <w:szCs w:val="22"/>
        </w:rPr>
        <w:t xml:space="preserve"> </w:t>
      </w:r>
      <w:r w:rsidR="001E12C8" w:rsidRPr="00920626">
        <w:rPr>
          <w:sz w:val="22"/>
          <w:szCs w:val="22"/>
        </w:rPr>
        <w:t xml:space="preserve">ir 35 </w:t>
      </w:r>
      <w:proofErr w:type="spellStart"/>
      <w:r w:rsidR="001E12C8" w:rsidRPr="00920626">
        <w:rPr>
          <w:sz w:val="22"/>
          <w:szCs w:val="22"/>
        </w:rPr>
        <w:t>kV</w:t>
      </w:r>
      <w:proofErr w:type="spellEnd"/>
      <w:r w:rsidR="001E12C8" w:rsidRPr="00920626">
        <w:rPr>
          <w:sz w:val="22"/>
          <w:szCs w:val="22"/>
        </w:rPr>
        <w:t xml:space="preserve"> </w:t>
      </w:r>
      <w:r w:rsidR="569D1C17" w:rsidRPr="00920626">
        <w:rPr>
          <w:sz w:val="22"/>
          <w:szCs w:val="22"/>
        </w:rPr>
        <w:t>galios transformatoriaus įvade)</w:t>
      </w:r>
      <w:r w:rsidR="0013105C" w:rsidRPr="00920626">
        <w:rPr>
          <w:sz w:val="22"/>
          <w:szCs w:val="22"/>
        </w:rPr>
        <w:t>;</w:t>
      </w:r>
    </w:p>
    <w:p w14:paraId="7C652282" w14:textId="77777777" w:rsidR="0013105C" w:rsidRPr="00920626" w:rsidRDefault="0013105C" w:rsidP="00920626">
      <w:pPr>
        <w:pStyle w:val="Quote"/>
        <w:numPr>
          <w:ilvl w:val="1"/>
          <w:numId w:val="17"/>
        </w:numPr>
        <w:tabs>
          <w:tab w:val="left" w:pos="426"/>
        </w:tabs>
        <w:outlineLvl w:val="9"/>
        <w:rPr>
          <w:sz w:val="22"/>
          <w:szCs w:val="22"/>
        </w:rPr>
      </w:pPr>
      <w:r w:rsidRPr="00920626">
        <w:rPr>
          <w:sz w:val="22"/>
          <w:szCs w:val="22"/>
        </w:rPr>
        <w:t xml:space="preserve">10(6) </w:t>
      </w:r>
      <w:proofErr w:type="spellStart"/>
      <w:r w:rsidRPr="00920626">
        <w:rPr>
          <w:sz w:val="22"/>
          <w:szCs w:val="22"/>
        </w:rPr>
        <w:t>kV</w:t>
      </w:r>
      <w:proofErr w:type="spellEnd"/>
      <w:r w:rsidRPr="00920626">
        <w:rPr>
          <w:sz w:val="22"/>
          <w:szCs w:val="22"/>
        </w:rPr>
        <w:t xml:space="preserve"> įžemėjimo srovės kompensavimo ir kitiems tinklo režimo ar energijos kokybės gerinimo įrenginiams;</w:t>
      </w:r>
    </w:p>
    <w:p w14:paraId="4EE9D68D" w14:textId="262CA7B2" w:rsidR="0013105C" w:rsidRPr="00920626" w:rsidRDefault="0013105C" w:rsidP="00920626">
      <w:pPr>
        <w:pStyle w:val="Quote"/>
        <w:numPr>
          <w:ilvl w:val="1"/>
          <w:numId w:val="17"/>
        </w:numPr>
        <w:tabs>
          <w:tab w:val="left" w:pos="426"/>
        </w:tabs>
        <w:outlineLvl w:val="9"/>
        <w:rPr>
          <w:sz w:val="22"/>
          <w:szCs w:val="22"/>
        </w:rPr>
      </w:pPr>
      <w:r w:rsidRPr="00920626">
        <w:rPr>
          <w:sz w:val="22"/>
          <w:szCs w:val="22"/>
        </w:rPr>
        <w:t xml:space="preserve">Perdavimo ir Skirstomojo tinklo savųjų reikmių apskaitai 0,4 </w:t>
      </w:r>
      <w:proofErr w:type="spellStart"/>
      <w:r w:rsidRPr="00920626">
        <w:rPr>
          <w:sz w:val="22"/>
          <w:szCs w:val="22"/>
        </w:rPr>
        <w:t>kV</w:t>
      </w:r>
      <w:r w:rsidR="001E12C8" w:rsidRPr="00920626">
        <w:rPr>
          <w:sz w:val="22"/>
          <w:szCs w:val="22"/>
        </w:rPr>
        <w:t>.</w:t>
      </w:r>
      <w:proofErr w:type="spellEnd"/>
    </w:p>
    <w:p w14:paraId="5004E7BB" w14:textId="77777777" w:rsidR="0013105C" w:rsidRPr="00920626" w:rsidRDefault="0013105C" w:rsidP="00C516D9">
      <w:pPr>
        <w:tabs>
          <w:tab w:val="left" w:pos="426"/>
        </w:tabs>
        <w:spacing w:after="0"/>
        <w:ind w:left="360"/>
        <w:rPr>
          <w:color w:val="1F497D"/>
          <w:sz w:val="22"/>
        </w:rPr>
      </w:pPr>
    </w:p>
    <w:p w14:paraId="621E789D" w14:textId="6E9D05E6" w:rsidR="00B02D59" w:rsidRPr="00920626" w:rsidRDefault="52E6067D" w:rsidP="3E04BC9D">
      <w:pPr>
        <w:spacing w:after="0"/>
        <w:jc w:val="center"/>
      </w:pPr>
      <w:r w:rsidRPr="00920626">
        <w:rPr>
          <w:noProof/>
        </w:rPr>
        <w:drawing>
          <wp:inline distT="0" distB="0" distL="0" distR="0" wp14:anchorId="11832FF8" wp14:editId="2EE82F33">
            <wp:extent cx="6124574" cy="3429000"/>
            <wp:effectExtent l="0" t="0" r="0" b="0"/>
            <wp:docPr id="1585120572" name="Picture 1585120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124574" cy="3429000"/>
                    </a:xfrm>
                    <a:prstGeom prst="rect">
                      <a:avLst/>
                    </a:prstGeom>
                  </pic:spPr>
                </pic:pic>
              </a:graphicData>
            </a:graphic>
          </wp:inline>
        </w:drawing>
      </w:r>
    </w:p>
    <w:p w14:paraId="4086E284" w14:textId="734C031D" w:rsidR="00B02D59" w:rsidRPr="00920626" w:rsidRDefault="00B02D59" w:rsidP="3E04BC9D">
      <w:pPr>
        <w:tabs>
          <w:tab w:val="left" w:pos="426"/>
        </w:tabs>
        <w:spacing w:after="0"/>
        <w:ind w:right="-108"/>
        <w:jc w:val="center"/>
        <w:rPr>
          <w:rFonts w:ascii="Arial" w:hAnsi="Arial" w:cs="Arial"/>
          <w:i/>
          <w:iCs/>
          <w:sz w:val="20"/>
          <w:szCs w:val="20"/>
        </w:rPr>
      </w:pPr>
      <w:r w:rsidRPr="00920626">
        <w:rPr>
          <w:rFonts w:ascii="Arial" w:hAnsi="Arial" w:cs="Arial"/>
          <w:b/>
          <w:bCs/>
          <w:i/>
          <w:iCs/>
          <w:sz w:val="20"/>
          <w:szCs w:val="20"/>
        </w:rPr>
        <w:t>1 pav.</w:t>
      </w:r>
      <w:r w:rsidRPr="00920626">
        <w:rPr>
          <w:rFonts w:ascii="Arial" w:hAnsi="Arial" w:cs="Arial"/>
          <w:i/>
          <w:iCs/>
          <w:sz w:val="20"/>
          <w:szCs w:val="20"/>
        </w:rPr>
        <w:t xml:space="preserve"> kontrolinės apskaitos įrengimo TP/SP/TR objektuose principinė schema</w:t>
      </w:r>
    </w:p>
    <w:p w14:paraId="228A9287" w14:textId="18E42522" w:rsidR="00C80D8C" w:rsidRPr="00920626" w:rsidRDefault="00C80D8C" w:rsidP="00B02D59">
      <w:pPr>
        <w:tabs>
          <w:tab w:val="left" w:pos="426"/>
        </w:tabs>
        <w:spacing w:after="0"/>
        <w:ind w:right="-108"/>
        <w:jc w:val="center"/>
        <w:rPr>
          <w:i/>
          <w:color w:val="1F497D"/>
          <w:sz w:val="20"/>
        </w:rPr>
      </w:pPr>
    </w:p>
    <w:p w14:paraId="54077E93" w14:textId="77777777" w:rsidR="00B02D59" w:rsidRPr="00920626" w:rsidRDefault="00B02D59" w:rsidP="00B02D59">
      <w:pPr>
        <w:tabs>
          <w:tab w:val="left" w:pos="426"/>
        </w:tabs>
        <w:spacing w:after="0" w:line="240" w:lineRule="auto"/>
        <w:mirrorIndents/>
        <w:jc w:val="both"/>
        <w:rPr>
          <w:rFonts w:ascii="Arial" w:hAnsi="Arial" w:cs="Arial"/>
          <w:b/>
          <w:sz w:val="22"/>
        </w:rPr>
      </w:pPr>
    </w:p>
    <w:p w14:paraId="40E5CE2F" w14:textId="77777777" w:rsidR="0013105C" w:rsidRPr="00920626" w:rsidRDefault="0013105C" w:rsidP="00C516D9">
      <w:pPr>
        <w:numPr>
          <w:ilvl w:val="0"/>
          <w:numId w:val="17"/>
        </w:numPr>
        <w:tabs>
          <w:tab w:val="left" w:pos="426"/>
        </w:tabs>
        <w:spacing w:after="0" w:line="240" w:lineRule="auto"/>
        <w:ind w:left="0" w:firstLine="0"/>
        <w:mirrorIndents/>
        <w:jc w:val="both"/>
        <w:rPr>
          <w:rFonts w:ascii="Arial" w:hAnsi="Arial" w:cs="Arial"/>
          <w:b/>
          <w:sz w:val="22"/>
        </w:rPr>
      </w:pPr>
      <w:r w:rsidRPr="00920626">
        <w:rPr>
          <w:rFonts w:ascii="Arial" w:hAnsi="Arial" w:cs="Arial"/>
          <w:sz w:val="22"/>
        </w:rPr>
        <w:t xml:space="preserve">Statant naujus ir rekonstruojant esamus 10 </w:t>
      </w:r>
      <w:proofErr w:type="spellStart"/>
      <w:r w:rsidRPr="00920626">
        <w:rPr>
          <w:rFonts w:ascii="Arial" w:hAnsi="Arial" w:cs="Arial"/>
          <w:sz w:val="22"/>
        </w:rPr>
        <w:t>kV</w:t>
      </w:r>
      <w:proofErr w:type="spellEnd"/>
      <w:r w:rsidRPr="00920626">
        <w:rPr>
          <w:rFonts w:ascii="Arial" w:hAnsi="Arial" w:cs="Arial"/>
          <w:sz w:val="22"/>
        </w:rPr>
        <w:t xml:space="preserve"> SP kontrolinės apskaitos įrengiamos:</w:t>
      </w:r>
    </w:p>
    <w:p w14:paraId="4B23C1F5" w14:textId="77777777" w:rsidR="0013105C" w:rsidRPr="00920626" w:rsidRDefault="0013105C" w:rsidP="00920626">
      <w:pPr>
        <w:pStyle w:val="Quote"/>
        <w:numPr>
          <w:ilvl w:val="1"/>
          <w:numId w:val="17"/>
        </w:numPr>
        <w:tabs>
          <w:tab w:val="left" w:pos="426"/>
        </w:tabs>
        <w:outlineLvl w:val="9"/>
        <w:rPr>
          <w:sz w:val="22"/>
          <w:szCs w:val="22"/>
        </w:rPr>
      </w:pPr>
      <w:r w:rsidRPr="00920626">
        <w:rPr>
          <w:sz w:val="22"/>
          <w:szCs w:val="22"/>
        </w:rPr>
        <w:t xml:space="preserve">Visuose 10kV linijų </w:t>
      </w:r>
      <w:proofErr w:type="spellStart"/>
      <w:r w:rsidRPr="00920626">
        <w:rPr>
          <w:sz w:val="22"/>
          <w:szCs w:val="22"/>
        </w:rPr>
        <w:t>prijunginiuose</w:t>
      </w:r>
      <w:proofErr w:type="spellEnd"/>
      <w:r w:rsidRPr="00920626">
        <w:rPr>
          <w:sz w:val="22"/>
          <w:szCs w:val="22"/>
        </w:rPr>
        <w:t>, išskyrus įvaduose (kai tiesioginis maitinimas iš TP);</w:t>
      </w:r>
    </w:p>
    <w:p w14:paraId="35D4A886" w14:textId="69C9A1A6" w:rsidR="0013105C" w:rsidRPr="00920626" w:rsidRDefault="0013105C" w:rsidP="00920626">
      <w:pPr>
        <w:pStyle w:val="Quote"/>
        <w:numPr>
          <w:ilvl w:val="1"/>
          <w:numId w:val="17"/>
        </w:numPr>
        <w:tabs>
          <w:tab w:val="left" w:pos="426"/>
        </w:tabs>
        <w:outlineLvl w:val="9"/>
        <w:rPr>
          <w:sz w:val="22"/>
          <w:szCs w:val="22"/>
        </w:rPr>
      </w:pPr>
      <w:r w:rsidRPr="00920626">
        <w:rPr>
          <w:sz w:val="22"/>
          <w:szCs w:val="22"/>
        </w:rPr>
        <w:t xml:space="preserve">Visuose 10kV linijų </w:t>
      </w:r>
      <w:proofErr w:type="spellStart"/>
      <w:r w:rsidRPr="00920626">
        <w:rPr>
          <w:sz w:val="22"/>
          <w:szCs w:val="22"/>
        </w:rPr>
        <w:t>prijunginiuose</w:t>
      </w:r>
      <w:proofErr w:type="spellEnd"/>
      <w:r w:rsidRPr="00920626">
        <w:rPr>
          <w:sz w:val="22"/>
          <w:szCs w:val="22"/>
        </w:rPr>
        <w:t xml:space="preserve"> </w:t>
      </w:r>
      <w:r w:rsidR="00D91BF0" w:rsidRPr="00920626">
        <w:rPr>
          <w:sz w:val="22"/>
          <w:szCs w:val="22"/>
        </w:rPr>
        <w:t xml:space="preserve">ir įvaduose </w:t>
      </w:r>
      <w:r w:rsidRPr="00920626">
        <w:rPr>
          <w:sz w:val="22"/>
          <w:szCs w:val="22"/>
        </w:rPr>
        <w:t>(kai netiesioginis maitinimas iš TP);</w:t>
      </w:r>
    </w:p>
    <w:p w14:paraId="3A51F253" w14:textId="146A1745" w:rsidR="0013105C" w:rsidRPr="00920626" w:rsidRDefault="0013105C" w:rsidP="00920626">
      <w:pPr>
        <w:pStyle w:val="Quote"/>
        <w:numPr>
          <w:ilvl w:val="1"/>
          <w:numId w:val="17"/>
        </w:numPr>
        <w:tabs>
          <w:tab w:val="left" w:pos="426"/>
        </w:tabs>
        <w:outlineLvl w:val="9"/>
        <w:rPr>
          <w:sz w:val="22"/>
          <w:szCs w:val="22"/>
        </w:rPr>
      </w:pPr>
      <w:r w:rsidRPr="00920626">
        <w:rPr>
          <w:sz w:val="22"/>
          <w:szCs w:val="22"/>
        </w:rPr>
        <w:t xml:space="preserve">10 </w:t>
      </w:r>
      <w:proofErr w:type="spellStart"/>
      <w:r w:rsidRPr="00920626">
        <w:rPr>
          <w:sz w:val="22"/>
          <w:szCs w:val="22"/>
        </w:rPr>
        <w:t>kV</w:t>
      </w:r>
      <w:proofErr w:type="spellEnd"/>
      <w:r w:rsidRPr="00920626">
        <w:rPr>
          <w:sz w:val="22"/>
          <w:szCs w:val="22"/>
        </w:rPr>
        <w:t xml:space="preserve"> linijų rezerviniuose </w:t>
      </w:r>
      <w:proofErr w:type="spellStart"/>
      <w:r w:rsidRPr="00920626">
        <w:rPr>
          <w:sz w:val="22"/>
          <w:szCs w:val="22"/>
        </w:rPr>
        <w:t>prijunginiuose</w:t>
      </w:r>
      <w:proofErr w:type="spellEnd"/>
      <w:r w:rsidRPr="00920626">
        <w:rPr>
          <w:sz w:val="22"/>
          <w:szCs w:val="22"/>
        </w:rPr>
        <w:t xml:space="preserve"> (numatoma vieta elektros skaitiklio įrengimui,  praklojamos antrinės grandinės nuo srovės transformatorių iki bandymų </w:t>
      </w:r>
      <w:proofErr w:type="spellStart"/>
      <w:r w:rsidRPr="00920626">
        <w:rPr>
          <w:sz w:val="22"/>
          <w:szCs w:val="22"/>
        </w:rPr>
        <w:t>gnybtynų</w:t>
      </w:r>
      <w:proofErr w:type="spellEnd"/>
      <w:r w:rsidR="001C67E6" w:rsidRPr="00920626">
        <w:rPr>
          <w:sz w:val="22"/>
          <w:szCs w:val="22"/>
        </w:rPr>
        <w:t>;</w:t>
      </w:r>
    </w:p>
    <w:p w14:paraId="74CA253A" w14:textId="3E931261" w:rsidR="0013105C" w:rsidRPr="00920626" w:rsidRDefault="0013105C" w:rsidP="00920626">
      <w:pPr>
        <w:pStyle w:val="Quote"/>
        <w:numPr>
          <w:ilvl w:val="1"/>
          <w:numId w:val="17"/>
        </w:numPr>
        <w:tabs>
          <w:tab w:val="left" w:pos="426"/>
        </w:tabs>
        <w:outlineLvl w:val="9"/>
        <w:rPr>
          <w:sz w:val="22"/>
          <w:szCs w:val="22"/>
        </w:rPr>
      </w:pPr>
      <w:r w:rsidRPr="00920626">
        <w:rPr>
          <w:sz w:val="22"/>
          <w:szCs w:val="22"/>
        </w:rPr>
        <w:t xml:space="preserve">Galios transformatorių 0,4 </w:t>
      </w:r>
      <w:proofErr w:type="spellStart"/>
      <w:r w:rsidRPr="00920626">
        <w:rPr>
          <w:sz w:val="22"/>
          <w:szCs w:val="22"/>
        </w:rPr>
        <w:t>kV</w:t>
      </w:r>
      <w:proofErr w:type="spellEnd"/>
      <w:r w:rsidRPr="00920626">
        <w:rPr>
          <w:sz w:val="22"/>
          <w:szCs w:val="22"/>
        </w:rPr>
        <w:t xml:space="preserve"> </w:t>
      </w:r>
      <w:proofErr w:type="spellStart"/>
      <w:r w:rsidRPr="00920626">
        <w:rPr>
          <w:sz w:val="22"/>
          <w:szCs w:val="22"/>
        </w:rPr>
        <w:t>prijunginiuose</w:t>
      </w:r>
      <w:proofErr w:type="spellEnd"/>
      <w:r w:rsidRPr="00920626">
        <w:rPr>
          <w:sz w:val="22"/>
          <w:szCs w:val="22"/>
        </w:rPr>
        <w:t xml:space="preserve"> (SP su įrengtais galios transformatoriais</w:t>
      </w:r>
      <w:r w:rsidR="00B7649F" w:rsidRPr="00920626">
        <w:rPr>
          <w:sz w:val="22"/>
          <w:szCs w:val="22"/>
        </w:rPr>
        <w:t xml:space="preserve"> ir kai</w:t>
      </w:r>
      <w:r w:rsidR="00D37AE0" w:rsidRPr="00920626">
        <w:rPr>
          <w:sz w:val="22"/>
          <w:szCs w:val="22"/>
        </w:rPr>
        <w:t xml:space="preserve"> neįrengiama kontrolinė elektros apskaita 10 </w:t>
      </w:r>
      <w:proofErr w:type="spellStart"/>
      <w:r w:rsidR="00D37AE0" w:rsidRPr="00920626">
        <w:rPr>
          <w:sz w:val="22"/>
          <w:szCs w:val="22"/>
        </w:rPr>
        <w:t>kV</w:t>
      </w:r>
      <w:proofErr w:type="spellEnd"/>
      <w:r w:rsidR="00D37AE0" w:rsidRPr="00920626">
        <w:rPr>
          <w:sz w:val="22"/>
          <w:szCs w:val="22"/>
        </w:rPr>
        <w:t xml:space="preserve"> </w:t>
      </w:r>
      <w:r w:rsidR="0004490F" w:rsidRPr="00920626">
        <w:rPr>
          <w:sz w:val="22"/>
          <w:szCs w:val="22"/>
        </w:rPr>
        <w:t>galios transformatoriaus įvade</w:t>
      </w:r>
      <w:r w:rsidRPr="00920626">
        <w:rPr>
          <w:sz w:val="22"/>
          <w:szCs w:val="22"/>
        </w:rPr>
        <w:t>);</w:t>
      </w:r>
    </w:p>
    <w:p w14:paraId="0A03226D" w14:textId="77777777" w:rsidR="0013105C" w:rsidRPr="00920626" w:rsidRDefault="0013105C" w:rsidP="00920626">
      <w:pPr>
        <w:pStyle w:val="Quote"/>
        <w:numPr>
          <w:ilvl w:val="1"/>
          <w:numId w:val="17"/>
        </w:numPr>
        <w:tabs>
          <w:tab w:val="left" w:pos="426"/>
        </w:tabs>
        <w:outlineLvl w:val="9"/>
        <w:rPr>
          <w:sz w:val="22"/>
          <w:szCs w:val="22"/>
        </w:rPr>
      </w:pPr>
      <w:r w:rsidRPr="00920626">
        <w:rPr>
          <w:sz w:val="22"/>
          <w:szCs w:val="22"/>
        </w:rPr>
        <w:t xml:space="preserve">Savųjų reikmių apskaitai 0,4 </w:t>
      </w:r>
      <w:proofErr w:type="spellStart"/>
      <w:r w:rsidRPr="00920626">
        <w:rPr>
          <w:sz w:val="22"/>
          <w:szCs w:val="22"/>
        </w:rPr>
        <w:t>kV.</w:t>
      </w:r>
      <w:proofErr w:type="spellEnd"/>
      <w:r w:rsidRPr="00920626">
        <w:rPr>
          <w:sz w:val="22"/>
          <w:szCs w:val="22"/>
        </w:rPr>
        <w:t xml:space="preserve"> </w:t>
      </w:r>
    </w:p>
    <w:p w14:paraId="7794A143" w14:textId="1F9DA813" w:rsidR="0013105C" w:rsidRPr="00920626" w:rsidRDefault="0013105C" w:rsidP="189E15B4">
      <w:pPr>
        <w:numPr>
          <w:ilvl w:val="0"/>
          <w:numId w:val="17"/>
        </w:numPr>
        <w:tabs>
          <w:tab w:val="left" w:pos="426"/>
          <w:tab w:val="left" w:pos="567"/>
        </w:tabs>
        <w:spacing w:after="0" w:line="240" w:lineRule="auto"/>
        <w:ind w:left="0" w:right="-108" w:firstLine="0"/>
        <w:mirrorIndents/>
        <w:jc w:val="both"/>
        <w:rPr>
          <w:rFonts w:ascii="Arial" w:hAnsi="Arial" w:cs="Arial"/>
          <w:b/>
          <w:bCs/>
          <w:sz w:val="22"/>
        </w:rPr>
      </w:pPr>
      <w:r w:rsidRPr="00920626">
        <w:rPr>
          <w:rFonts w:ascii="Arial" w:hAnsi="Arial" w:cs="Arial"/>
          <w:sz w:val="22"/>
        </w:rPr>
        <w:t xml:space="preserve">35-10(6) </w:t>
      </w:r>
      <w:proofErr w:type="spellStart"/>
      <w:r w:rsidRPr="00920626">
        <w:rPr>
          <w:rFonts w:ascii="Arial" w:hAnsi="Arial" w:cs="Arial"/>
          <w:sz w:val="22"/>
        </w:rPr>
        <w:t>kV</w:t>
      </w:r>
      <w:proofErr w:type="spellEnd"/>
      <w:r w:rsidRPr="00920626">
        <w:rPr>
          <w:rFonts w:ascii="Arial" w:hAnsi="Arial" w:cs="Arial"/>
          <w:sz w:val="22"/>
        </w:rPr>
        <w:t xml:space="preserve"> įtampoje įrengiami 0,5s tikslumo klasės srovės ir 0,</w:t>
      </w:r>
      <w:r w:rsidR="00363CD8" w:rsidRPr="00920626">
        <w:rPr>
          <w:rFonts w:ascii="Arial" w:hAnsi="Arial" w:cs="Arial"/>
          <w:sz w:val="22"/>
        </w:rPr>
        <w:t>2</w:t>
      </w:r>
      <w:r w:rsidRPr="00920626">
        <w:rPr>
          <w:rFonts w:ascii="Arial" w:hAnsi="Arial" w:cs="Arial"/>
          <w:sz w:val="22"/>
        </w:rPr>
        <w:t xml:space="preserve"> tikslumo klasės įtampos transformatoriai. Srovės transformatoriai linijiniuose narveliuose turi būti su dviem apvijom</w:t>
      </w:r>
      <w:r w:rsidR="00A414F8" w:rsidRPr="00920626">
        <w:rPr>
          <w:rFonts w:ascii="Arial" w:hAnsi="Arial" w:cs="Arial"/>
          <w:sz w:val="22"/>
        </w:rPr>
        <w:t xml:space="preserve"> (kai </w:t>
      </w:r>
      <w:r w:rsidR="000017E9" w:rsidRPr="00920626">
        <w:rPr>
          <w:rFonts w:ascii="Arial" w:hAnsi="Arial" w:cs="Arial"/>
          <w:sz w:val="22"/>
        </w:rPr>
        <w:t xml:space="preserve">narvelyje </w:t>
      </w:r>
      <w:r w:rsidR="00A414F8" w:rsidRPr="00920626">
        <w:rPr>
          <w:rFonts w:ascii="Arial" w:hAnsi="Arial" w:cs="Arial"/>
          <w:sz w:val="22"/>
        </w:rPr>
        <w:t>įrengiama komercinė elektros apskaita</w:t>
      </w:r>
      <w:r w:rsidR="000017E9" w:rsidRPr="00920626">
        <w:rPr>
          <w:rFonts w:ascii="Arial" w:hAnsi="Arial" w:cs="Arial"/>
          <w:sz w:val="22"/>
        </w:rPr>
        <w:t xml:space="preserve">, srovės </w:t>
      </w:r>
      <w:r w:rsidR="00F44B15" w:rsidRPr="00920626">
        <w:rPr>
          <w:rFonts w:ascii="Arial" w:hAnsi="Arial" w:cs="Arial"/>
          <w:sz w:val="22"/>
        </w:rPr>
        <w:t>transformatoriai</w:t>
      </w:r>
      <w:r w:rsidR="000017E9" w:rsidRPr="00920626">
        <w:rPr>
          <w:rFonts w:ascii="Arial" w:hAnsi="Arial" w:cs="Arial"/>
          <w:sz w:val="22"/>
        </w:rPr>
        <w:t xml:space="preserve"> turi būti su </w:t>
      </w:r>
      <w:proofErr w:type="spellStart"/>
      <w:r w:rsidR="00F44B15" w:rsidRPr="00920626">
        <w:rPr>
          <w:rFonts w:ascii="Arial" w:hAnsi="Arial" w:cs="Arial"/>
          <w:sz w:val="22"/>
        </w:rPr>
        <w:t>trim</w:t>
      </w:r>
      <w:proofErr w:type="spellEnd"/>
      <w:r w:rsidR="00F44B15" w:rsidRPr="00920626">
        <w:rPr>
          <w:rFonts w:ascii="Arial" w:hAnsi="Arial" w:cs="Arial"/>
          <w:sz w:val="22"/>
        </w:rPr>
        <w:t xml:space="preserve"> apvijomis)</w:t>
      </w:r>
      <w:r w:rsidRPr="00920626">
        <w:rPr>
          <w:rFonts w:ascii="Arial" w:hAnsi="Arial" w:cs="Arial"/>
          <w:sz w:val="22"/>
        </w:rPr>
        <w:t xml:space="preserve">, įvadiniuose narveliuose - su </w:t>
      </w:r>
      <w:proofErr w:type="spellStart"/>
      <w:r w:rsidRPr="00920626">
        <w:rPr>
          <w:rFonts w:ascii="Arial" w:hAnsi="Arial" w:cs="Arial"/>
          <w:sz w:val="22"/>
        </w:rPr>
        <w:t>trim</w:t>
      </w:r>
      <w:proofErr w:type="spellEnd"/>
      <w:r w:rsidRPr="00920626">
        <w:rPr>
          <w:rFonts w:ascii="Arial" w:hAnsi="Arial" w:cs="Arial"/>
          <w:sz w:val="22"/>
        </w:rPr>
        <w:t xml:space="preserve"> apvijom, skirtoms elektros apskaitai</w:t>
      </w:r>
      <w:r w:rsidR="00045136" w:rsidRPr="00920626">
        <w:rPr>
          <w:rFonts w:ascii="Arial" w:hAnsi="Arial" w:cs="Arial"/>
          <w:sz w:val="22"/>
        </w:rPr>
        <w:t>, matavimams</w:t>
      </w:r>
      <w:r w:rsidRPr="00920626">
        <w:rPr>
          <w:rFonts w:ascii="Arial" w:hAnsi="Arial" w:cs="Arial"/>
          <w:sz w:val="22"/>
        </w:rPr>
        <w:t xml:space="preserve"> ir relinei apsaugai. </w:t>
      </w:r>
    </w:p>
    <w:p w14:paraId="1BFB72CA" w14:textId="7286FD8C" w:rsidR="0013105C" w:rsidRPr="00920626" w:rsidRDefault="0AC8CD86" w:rsidP="3CEB6958">
      <w:pPr>
        <w:numPr>
          <w:ilvl w:val="0"/>
          <w:numId w:val="17"/>
        </w:numPr>
        <w:tabs>
          <w:tab w:val="left" w:pos="426"/>
          <w:tab w:val="left" w:pos="567"/>
        </w:tabs>
        <w:spacing w:after="0" w:line="240" w:lineRule="auto"/>
        <w:ind w:left="0" w:firstLine="0"/>
        <w:mirrorIndents/>
        <w:jc w:val="both"/>
        <w:rPr>
          <w:rFonts w:ascii="Arial" w:hAnsi="Arial" w:cs="Arial"/>
          <w:b/>
          <w:bCs/>
          <w:sz w:val="22"/>
        </w:rPr>
      </w:pPr>
      <w:r w:rsidRPr="00920626">
        <w:rPr>
          <w:rFonts w:ascii="Arial" w:hAnsi="Arial" w:cs="Arial"/>
          <w:sz w:val="22"/>
        </w:rPr>
        <w:t xml:space="preserve">Statant naujas ar rekonstruojant esamas </w:t>
      </w:r>
      <w:r w:rsidR="00B0526D">
        <w:rPr>
          <w:rFonts w:ascii="Arial" w:hAnsi="Arial" w:cs="Arial"/>
          <w:sz w:val="22"/>
        </w:rPr>
        <w:t>ar didinant galią keičiamas galios transformatorius</w:t>
      </w:r>
      <w:r w:rsidR="00B0526D" w:rsidRPr="00920626">
        <w:rPr>
          <w:rFonts w:ascii="Arial" w:hAnsi="Arial" w:cs="Arial"/>
          <w:sz w:val="22"/>
        </w:rPr>
        <w:t xml:space="preserve"> </w:t>
      </w:r>
      <w:r w:rsidR="0013105C" w:rsidRPr="00920626">
        <w:rPr>
          <w:rFonts w:ascii="Arial" w:hAnsi="Arial" w:cs="Arial"/>
          <w:sz w:val="22"/>
        </w:rPr>
        <w:t>ST</w:t>
      </w:r>
      <w:r w:rsidR="0025763F" w:rsidRPr="00920626">
        <w:rPr>
          <w:rFonts w:ascii="Arial" w:hAnsi="Arial" w:cs="Arial"/>
          <w:sz w:val="22"/>
        </w:rPr>
        <w:t xml:space="preserve"> (H formos</w:t>
      </w:r>
      <w:r w:rsidR="00515F86" w:rsidRPr="00920626">
        <w:rPr>
          <w:rFonts w:ascii="Arial" w:hAnsi="Arial" w:cs="Arial"/>
          <w:sz w:val="22"/>
        </w:rPr>
        <w:t xml:space="preserve"> ant dviejų atramų</w:t>
      </w:r>
      <w:r w:rsidR="0025763F" w:rsidRPr="00920626">
        <w:rPr>
          <w:rFonts w:ascii="Arial" w:hAnsi="Arial" w:cs="Arial"/>
          <w:sz w:val="22"/>
        </w:rPr>
        <w:t>)</w:t>
      </w:r>
      <w:r w:rsidR="001F189B">
        <w:rPr>
          <w:rFonts w:ascii="Arial" w:hAnsi="Arial" w:cs="Arial"/>
          <w:sz w:val="22"/>
        </w:rPr>
        <w:t>,</w:t>
      </w:r>
      <w:r w:rsidR="33FC9693" w:rsidRPr="00920626">
        <w:rPr>
          <w:rFonts w:ascii="Arial" w:hAnsi="Arial" w:cs="Arial"/>
          <w:sz w:val="22"/>
        </w:rPr>
        <w:t xml:space="preserve"> </w:t>
      </w:r>
      <w:r w:rsidRPr="00920626">
        <w:rPr>
          <w:rFonts w:ascii="Arial" w:hAnsi="Arial" w:cs="Arial"/>
          <w:sz w:val="22"/>
        </w:rPr>
        <w:t xml:space="preserve">kontrolinės apskaitos įrengiamos 0,4 </w:t>
      </w:r>
      <w:proofErr w:type="spellStart"/>
      <w:r w:rsidRPr="00920626">
        <w:rPr>
          <w:rFonts w:ascii="Arial" w:hAnsi="Arial" w:cs="Arial"/>
          <w:sz w:val="22"/>
        </w:rPr>
        <w:t>kV</w:t>
      </w:r>
      <w:proofErr w:type="spellEnd"/>
      <w:r w:rsidRPr="00920626">
        <w:rPr>
          <w:rFonts w:ascii="Arial" w:hAnsi="Arial" w:cs="Arial"/>
          <w:sz w:val="22"/>
        </w:rPr>
        <w:t xml:space="preserve"> įvaduose, kai įrengto galios tran</w:t>
      </w:r>
      <w:r w:rsidR="343A0639" w:rsidRPr="00920626">
        <w:rPr>
          <w:rFonts w:ascii="Arial" w:hAnsi="Arial" w:cs="Arial"/>
          <w:sz w:val="22"/>
        </w:rPr>
        <w:t xml:space="preserve">sformatoriaus galia yra </w:t>
      </w:r>
      <w:r w:rsidR="6D85D532" w:rsidRPr="00920626">
        <w:rPr>
          <w:rFonts w:ascii="Arial" w:hAnsi="Arial" w:cs="Arial"/>
          <w:sz w:val="22"/>
        </w:rPr>
        <w:t>≥</w:t>
      </w:r>
      <w:r w:rsidR="30FA129D" w:rsidRPr="00920626">
        <w:rPr>
          <w:rFonts w:ascii="Arial" w:hAnsi="Arial" w:cs="Arial"/>
          <w:sz w:val="22"/>
        </w:rPr>
        <w:t xml:space="preserve"> </w:t>
      </w:r>
      <w:r w:rsidR="005D1201" w:rsidRPr="00920626">
        <w:rPr>
          <w:rFonts w:ascii="Arial" w:hAnsi="Arial" w:cs="Arial"/>
          <w:sz w:val="22"/>
        </w:rPr>
        <w:t>100</w:t>
      </w:r>
      <w:r w:rsidR="0F5D6341" w:rsidRPr="00920626">
        <w:rPr>
          <w:rFonts w:ascii="Arial" w:hAnsi="Arial" w:cs="Arial"/>
          <w:sz w:val="22"/>
        </w:rPr>
        <w:t xml:space="preserve"> </w:t>
      </w:r>
      <w:proofErr w:type="spellStart"/>
      <w:r w:rsidR="343A0639" w:rsidRPr="00920626">
        <w:rPr>
          <w:rFonts w:ascii="Arial" w:hAnsi="Arial" w:cs="Arial"/>
          <w:sz w:val="22"/>
        </w:rPr>
        <w:t>kVA</w:t>
      </w:r>
      <w:proofErr w:type="spellEnd"/>
      <w:r w:rsidR="343A0639" w:rsidRPr="00920626">
        <w:rPr>
          <w:rFonts w:ascii="Arial" w:hAnsi="Arial" w:cs="Arial"/>
          <w:sz w:val="22"/>
        </w:rPr>
        <w:t xml:space="preserve"> </w:t>
      </w:r>
      <w:r w:rsidR="6D85D532" w:rsidRPr="00920626">
        <w:rPr>
          <w:rFonts w:ascii="Arial" w:hAnsi="Arial" w:cs="Arial"/>
          <w:sz w:val="22"/>
        </w:rPr>
        <w:t xml:space="preserve">ir </w:t>
      </w:r>
      <w:r w:rsidRPr="00920626">
        <w:rPr>
          <w:rFonts w:ascii="Arial" w:hAnsi="Arial" w:cs="Arial"/>
          <w:sz w:val="22"/>
        </w:rPr>
        <w:t>k</w:t>
      </w:r>
      <w:r w:rsidR="659F5AC3" w:rsidRPr="00920626">
        <w:rPr>
          <w:rFonts w:ascii="Arial" w:hAnsi="Arial" w:cs="Arial"/>
          <w:sz w:val="22"/>
        </w:rPr>
        <w:t>ai prie TR yra prijungt</w:t>
      </w:r>
      <w:r w:rsidR="00300478" w:rsidRPr="00920626">
        <w:rPr>
          <w:rFonts w:ascii="Arial" w:hAnsi="Arial" w:cs="Arial"/>
          <w:sz w:val="22"/>
        </w:rPr>
        <w:t>a</w:t>
      </w:r>
      <w:r w:rsidR="659F5AC3" w:rsidRPr="00920626">
        <w:rPr>
          <w:rFonts w:ascii="Arial" w:hAnsi="Arial" w:cs="Arial"/>
          <w:sz w:val="22"/>
        </w:rPr>
        <w:t xml:space="preserve"> </w:t>
      </w:r>
      <w:r w:rsidR="005D1201" w:rsidRPr="00920626">
        <w:rPr>
          <w:rFonts w:ascii="Arial" w:hAnsi="Arial" w:cs="Arial"/>
          <w:sz w:val="22"/>
        </w:rPr>
        <w:t>&gt;</w:t>
      </w:r>
      <w:r w:rsidR="004A6D57" w:rsidRPr="00920626">
        <w:rPr>
          <w:rFonts w:ascii="Arial" w:hAnsi="Arial" w:cs="Arial"/>
          <w:sz w:val="22"/>
        </w:rPr>
        <w:t xml:space="preserve"> </w:t>
      </w:r>
      <w:r w:rsidR="1C7ED615" w:rsidRPr="00920626">
        <w:rPr>
          <w:rFonts w:ascii="Arial" w:hAnsi="Arial" w:cs="Arial"/>
          <w:sz w:val="22"/>
        </w:rPr>
        <w:t>1</w:t>
      </w:r>
      <w:r w:rsidR="6D85D532" w:rsidRPr="00920626">
        <w:rPr>
          <w:rFonts w:ascii="Arial" w:hAnsi="Arial" w:cs="Arial"/>
          <w:sz w:val="22"/>
        </w:rPr>
        <w:t xml:space="preserve"> vartotoj</w:t>
      </w:r>
      <w:r w:rsidR="38831B94" w:rsidRPr="00920626">
        <w:rPr>
          <w:rFonts w:ascii="Arial" w:hAnsi="Arial" w:cs="Arial"/>
          <w:sz w:val="22"/>
        </w:rPr>
        <w:t>as</w:t>
      </w:r>
      <w:r w:rsidR="6D85D532" w:rsidRPr="00920626">
        <w:rPr>
          <w:rFonts w:ascii="Arial" w:hAnsi="Arial" w:cs="Arial"/>
          <w:sz w:val="22"/>
        </w:rPr>
        <w:t>.</w:t>
      </w:r>
      <w:r w:rsidR="00AB3CFE" w:rsidRPr="00920626">
        <w:rPr>
          <w:rFonts w:ascii="Arial" w:hAnsi="Arial" w:cs="Arial"/>
          <w:sz w:val="22"/>
        </w:rPr>
        <w:t xml:space="preserve"> Skaitiklio prijungimui naudojama netiesioginio (transformatorinio) jungimo schema.</w:t>
      </w:r>
      <w:r w:rsidR="006A32F3" w:rsidRPr="00920626">
        <w:rPr>
          <w:rFonts w:ascii="Arial" w:hAnsi="Arial" w:cs="Arial"/>
          <w:sz w:val="22"/>
        </w:rPr>
        <w:t xml:space="preserve"> ST ant vienos atramos kontrolinės apskaitos neįrengiamos.</w:t>
      </w:r>
    </w:p>
    <w:p w14:paraId="7E795B45" w14:textId="77777777" w:rsidR="00BD26AC" w:rsidRPr="00920626" w:rsidRDefault="00BD26AC" w:rsidP="007F3C5F">
      <w:pPr>
        <w:tabs>
          <w:tab w:val="left" w:pos="426"/>
          <w:tab w:val="left" w:pos="567"/>
        </w:tabs>
        <w:spacing w:after="0" w:line="240" w:lineRule="auto"/>
        <w:mirrorIndents/>
        <w:jc w:val="center"/>
        <w:rPr>
          <w:rFonts w:ascii="Arial" w:hAnsi="Arial" w:cs="Arial"/>
          <w:b/>
          <w:sz w:val="22"/>
        </w:rPr>
      </w:pPr>
    </w:p>
    <w:p w14:paraId="624BA8D4" w14:textId="77777777" w:rsidR="00C516D9" w:rsidRPr="00920626" w:rsidRDefault="00C516D9" w:rsidP="00C516D9">
      <w:pPr>
        <w:tabs>
          <w:tab w:val="left" w:pos="426"/>
          <w:tab w:val="left" w:pos="567"/>
        </w:tabs>
        <w:spacing w:after="0" w:line="240" w:lineRule="auto"/>
        <w:mirrorIndents/>
        <w:jc w:val="center"/>
        <w:rPr>
          <w:rFonts w:ascii="Arial" w:hAnsi="Arial" w:cs="Arial"/>
          <w:sz w:val="22"/>
        </w:rPr>
      </w:pPr>
    </w:p>
    <w:p w14:paraId="30B43B81" w14:textId="5693B569" w:rsidR="00BB4C12" w:rsidRPr="00920626" w:rsidRDefault="33FC9693" w:rsidP="00C33728">
      <w:pPr>
        <w:numPr>
          <w:ilvl w:val="0"/>
          <w:numId w:val="17"/>
        </w:numPr>
        <w:tabs>
          <w:tab w:val="left" w:pos="426"/>
          <w:tab w:val="left" w:pos="567"/>
        </w:tabs>
        <w:spacing w:after="0" w:line="240" w:lineRule="auto"/>
        <w:ind w:left="0" w:firstLine="0"/>
        <w:mirrorIndents/>
        <w:jc w:val="both"/>
        <w:rPr>
          <w:rFonts w:ascii="Arial" w:hAnsi="Arial" w:cs="Arial"/>
          <w:sz w:val="22"/>
        </w:rPr>
      </w:pPr>
      <w:r w:rsidRPr="00920626">
        <w:rPr>
          <w:rFonts w:ascii="Arial" w:hAnsi="Arial" w:cs="Arial"/>
          <w:sz w:val="22"/>
        </w:rPr>
        <w:t xml:space="preserve">Statant naujas modulines transformatorines </w:t>
      </w:r>
      <w:r w:rsidR="5DED8C32" w:rsidRPr="00920626">
        <w:rPr>
          <w:rFonts w:ascii="Arial" w:hAnsi="Arial" w:cs="Arial"/>
          <w:sz w:val="22"/>
        </w:rPr>
        <w:t>(</w:t>
      </w:r>
      <w:r w:rsidRPr="00920626">
        <w:rPr>
          <w:rFonts w:ascii="Arial" w:hAnsi="Arial" w:cs="Arial"/>
          <w:sz w:val="22"/>
        </w:rPr>
        <w:t>mažo gabarito, neįgilintas)</w:t>
      </w:r>
      <w:r w:rsidR="7FAF25D6" w:rsidRPr="00920626">
        <w:rPr>
          <w:rFonts w:ascii="Arial" w:hAnsi="Arial" w:cs="Arial"/>
          <w:sz w:val="22"/>
        </w:rPr>
        <w:t xml:space="preserve"> kontrolinės apskaitos įrengiamos 0,4 </w:t>
      </w:r>
      <w:proofErr w:type="spellStart"/>
      <w:r w:rsidR="7FAF25D6" w:rsidRPr="00920626">
        <w:rPr>
          <w:rFonts w:ascii="Arial" w:hAnsi="Arial" w:cs="Arial"/>
          <w:sz w:val="22"/>
        </w:rPr>
        <w:t>kV</w:t>
      </w:r>
      <w:proofErr w:type="spellEnd"/>
      <w:r w:rsidR="7FAF25D6" w:rsidRPr="00920626">
        <w:rPr>
          <w:rFonts w:ascii="Arial" w:hAnsi="Arial" w:cs="Arial"/>
          <w:sz w:val="22"/>
        </w:rPr>
        <w:t xml:space="preserve"> įvaduose.</w:t>
      </w:r>
    </w:p>
    <w:p w14:paraId="4B8E456A" w14:textId="645A9A88" w:rsidR="007756CE" w:rsidRPr="00920626" w:rsidRDefault="007756CE" w:rsidP="003E1851">
      <w:pPr>
        <w:numPr>
          <w:ilvl w:val="0"/>
          <w:numId w:val="17"/>
        </w:numPr>
        <w:tabs>
          <w:tab w:val="left" w:pos="426"/>
          <w:tab w:val="left" w:pos="567"/>
        </w:tabs>
        <w:spacing w:after="0" w:line="240" w:lineRule="auto"/>
        <w:ind w:left="0" w:firstLine="0"/>
        <w:mirrorIndents/>
        <w:jc w:val="both"/>
        <w:rPr>
          <w:rFonts w:ascii="Arial" w:hAnsi="Arial" w:cs="Arial"/>
          <w:b/>
          <w:bCs/>
          <w:sz w:val="22"/>
        </w:rPr>
      </w:pPr>
      <w:r w:rsidRPr="00920626">
        <w:rPr>
          <w:rFonts w:ascii="Arial" w:hAnsi="Arial" w:cs="Arial"/>
          <w:sz w:val="22"/>
        </w:rPr>
        <w:t>Objektus ≤ 200 W pajungti be apskaitos prietaiso (kai objekte įrengtas vienas ar daugiau elektros imtuvų, kurių suminė vartojama galia yra pastovi paros bėgyje ir kurie vartoja elektros energiją visą parą arba nustatytomis valandomis). Tokių objektų suvartotą elektros energiją galima tiksliai paskaičiuoti be įrengto elektros skaitiklio. Objekte įrengiami automatiniai jungikliai:</w:t>
      </w:r>
    </w:p>
    <w:tbl>
      <w:tblPr>
        <w:tblW w:w="0" w:type="auto"/>
        <w:jc w:val="center"/>
        <w:tblCellMar>
          <w:left w:w="0" w:type="dxa"/>
          <w:right w:w="0" w:type="dxa"/>
        </w:tblCellMar>
        <w:tblLook w:val="04A0" w:firstRow="1" w:lastRow="0" w:firstColumn="1" w:lastColumn="0" w:noHBand="0" w:noVBand="1"/>
      </w:tblPr>
      <w:tblGrid>
        <w:gridCol w:w="456"/>
        <w:gridCol w:w="3118"/>
        <w:gridCol w:w="2693"/>
      </w:tblGrid>
      <w:tr w:rsidR="007756CE" w:rsidRPr="00920626" w14:paraId="028469FE" w14:textId="77777777" w:rsidTr="00D2205C">
        <w:trPr>
          <w:jc w:val="center"/>
        </w:trPr>
        <w:tc>
          <w:tcPr>
            <w:tcW w:w="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09CEB2" w14:textId="77777777" w:rsidR="007756CE" w:rsidRPr="00920626" w:rsidRDefault="007756CE" w:rsidP="00D2205C">
            <w:pPr>
              <w:jc w:val="center"/>
              <w:rPr>
                <w:rFonts w:ascii="Arial" w:hAnsi="Arial" w:cs="Arial"/>
                <w:sz w:val="18"/>
                <w:szCs w:val="18"/>
              </w:rPr>
            </w:pPr>
            <w:r w:rsidRPr="00920626">
              <w:rPr>
                <w:rFonts w:ascii="Arial" w:hAnsi="Arial" w:cs="Arial"/>
                <w:sz w:val="18"/>
                <w:szCs w:val="18"/>
              </w:rPr>
              <w:t>El. Nr.</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4B5EAE" w14:textId="77777777" w:rsidR="007756CE" w:rsidRPr="00920626" w:rsidRDefault="007756CE" w:rsidP="00D2205C">
            <w:pPr>
              <w:jc w:val="center"/>
              <w:rPr>
                <w:rFonts w:ascii="Arial" w:hAnsi="Arial" w:cs="Arial"/>
                <w:sz w:val="18"/>
                <w:szCs w:val="18"/>
              </w:rPr>
            </w:pPr>
            <w:r w:rsidRPr="00920626">
              <w:rPr>
                <w:rFonts w:ascii="Arial" w:hAnsi="Arial" w:cs="Arial"/>
                <w:sz w:val="18"/>
                <w:szCs w:val="18"/>
              </w:rPr>
              <w:t>Objekto galia nuo – iki (W)</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7BEEC9" w14:textId="77777777" w:rsidR="007756CE" w:rsidRPr="00920626" w:rsidRDefault="007756CE" w:rsidP="00D2205C">
            <w:pPr>
              <w:jc w:val="center"/>
              <w:rPr>
                <w:rFonts w:ascii="Arial" w:hAnsi="Arial" w:cs="Arial"/>
                <w:sz w:val="18"/>
                <w:szCs w:val="18"/>
              </w:rPr>
            </w:pPr>
            <w:r w:rsidRPr="00920626">
              <w:rPr>
                <w:rFonts w:ascii="Arial" w:hAnsi="Arial" w:cs="Arial"/>
                <w:sz w:val="18"/>
                <w:szCs w:val="18"/>
              </w:rPr>
              <w:t>Automatinio jungiklio srovė, (A)</w:t>
            </w:r>
          </w:p>
        </w:tc>
      </w:tr>
      <w:tr w:rsidR="007756CE" w:rsidRPr="00920626" w14:paraId="35291D9F" w14:textId="77777777" w:rsidTr="00D2205C">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E2E800" w14:textId="77777777" w:rsidR="007756CE" w:rsidRPr="00920626" w:rsidRDefault="007756CE" w:rsidP="00D2205C">
            <w:pPr>
              <w:jc w:val="center"/>
              <w:rPr>
                <w:rFonts w:ascii="Arial" w:hAnsi="Arial" w:cs="Arial"/>
                <w:sz w:val="18"/>
                <w:szCs w:val="18"/>
              </w:rPr>
            </w:pPr>
            <w:r w:rsidRPr="00920626">
              <w:rPr>
                <w:rFonts w:ascii="Arial" w:hAnsi="Arial" w:cs="Arial"/>
                <w:sz w:val="18"/>
                <w:szCs w:val="18"/>
              </w:rPr>
              <w:t>1</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17EB20B8" w14:textId="4E1D7DE9" w:rsidR="007756CE" w:rsidRPr="00920626" w:rsidRDefault="00176259" w:rsidP="00D2205C">
            <w:pPr>
              <w:jc w:val="center"/>
              <w:rPr>
                <w:rFonts w:ascii="Arial" w:hAnsi="Arial" w:cs="Arial"/>
                <w:sz w:val="18"/>
                <w:szCs w:val="18"/>
              </w:rPr>
            </w:pPr>
            <w:r w:rsidRPr="00920626">
              <w:rPr>
                <w:rFonts w:ascii="Arial" w:hAnsi="Arial" w:cs="Arial"/>
                <w:sz w:val="18"/>
                <w:szCs w:val="18"/>
              </w:rPr>
              <w:t>0</w:t>
            </w:r>
            <w:r w:rsidR="007756CE" w:rsidRPr="00920626">
              <w:rPr>
                <w:rFonts w:ascii="Arial" w:hAnsi="Arial" w:cs="Arial"/>
                <w:sz w:val="18"/>
                <w:szCs w:val="18"/>
              </w:rPr>
              <w:t xml:space="preserve"> - </w:t>
            </w:r>
            <w:r w:rsidRPr="00920626">
              <w:rPr>
                <w:rFonts w:ascii="Arial" w:hAnsi="Arial" w:cs="Arial"/>
                <w:sz w:val="18"/>
                <w:szCs w:val="18"/>
              </w:rPr>
              <w:t>50</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3252FFB9" w14:textId="58662C06" w:rsidR="007756CE" w:rsidRPr="00920626" w:rsidRDefault="00176259" w:rsidP="00D2205C">
            <w:pPr>
              <w:jc w:val="center"/>
              <w:rPr>
                <w:rFonts w:ascii="Arial" w:hAnsi="Arial" w:cs="Arial"/>
                <w:sz w:val="18"/>
                <w:szCs w:val="18"/>
              </w:rPr>
            </w:pPr>
            <w:r w:rsidRPr="00920626">
              <w:rPr>
                <w:rFonts w:ascii="Arial" w:hAnsi="Arial" w:cs="Arial"/>
                <w:sz w:val="18"/>
                <w:szCs w:val="18"/>
              </w:rPr>
              <w:t>1</w:t>
            </w:r>
          </w:p>
        </w:tc>
      </w:tr>
      <w:tr w:rsidR="007756CE" w:rsidRPr="00920626" w14:paraId="12660035" w14:textId="77777777" w:rsidTr="00D2205C">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622632" w14:textId="77777777" w:rsidR="007756CE" w:rsidRPr="00920626" w:rsidRDefault="007756CE" w:rsidP="00D2205C">
            <w:pPr>
              <w:jc w:val="center"/>
              <w:rPr>
                <w:rFonts w:ascii="Arial" w:hAnsi="Arial" w:cs="Arial"/>
                <w:sz w:val="18"/>
                <w:szCs w:val="18"/>
              </w:rPr>
            </w:pPr>
            <w:r w:rsidRPr="00920626">
              <w:rPr>
                <w:rFonts w:ascii="Arial" w:hAnsi="Arial" w:cs="Arial"/>
                <w:sz w:val="18"/>
                <w:szCs w:val="18"/>
              </w:rPr>
              <w:t>2</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215FFFF1" w14:textId="7C754C6E" w:rsidR="007756CE" w:rsidRPr="00920626" w:rsidRDefault="00176259" w:rsidP="00D2205C">
            <w:pPr>
              <w:jc w:val="center"/>
              <w:rPr>
                <w:rFonts w:ascii="Arial" w:hAnsi="Arial" w:cs="Arial"/>
                <w:sz w:val="18"/>
                <w:szCs w:val="18"/>
              </w:rPr>
            </w:pPr>
            <w:r w:rsidRPr="00920626">
              <w:rPr>
                <w:rFonts w:ascii="Arial" w:hAnsi="Arial" w:cs="Arial"/>
                <w:sz w:val="18"/>
                <w:szCs w:val="18"/>
              </w:rPr>
              <w:t>51 - 200</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7AEA87BB" w14:textId="25ED2A38" w:rsidR="007756CE" w:rsidRPr="00920626" w:rsidRDefault="00176259" w:rsidP="00D2205C">
            <w:pPr>
              <w:jc w:val="center"/>
              <w:rPr>
                <w:rFonts w:ascii="Arial" w:hAnsi="Arial" w:cs="Arial"/>
                <w:sz w:val="18"/>
                <w:szCs w:val="18"/>
              </w:rPr>
            </w:pPr>
            <w:r w:rsidRPr="00920626">
              <w:rPr>
                <w:rFonts w:ascii="Arial" w:hAnsi="Arial" w:cs="Arial"/>
                <w:sz w:val="18"/>
                <w:szCs w:val="18"/>
              </w:rPr>
              <w:t>2</w:t>
            </w:r>
          </w:p>
        </w:tc>
      </w:tr>
    </w:tbl>
    <w:p w14:paraId="5D309057" w14:textId="5E0B9640" w:rsidR="00310F4E" w:rsidRPr="00920626" w:rsidRDefault="00F15133" w:rsidP="3CEB6958">
      <w:pPr>
        <w:tabs>
          <w:tab w:val="left" w:pos="426"/>
          <w:tab w:val="left" w:pos="567"/>
        </w:tabs>
        <w:spacing w:after="0" w:line="240" w:lineRule="auto"/>
        <w:mirrorIndents/>
        <w:jc w:val="both"/>
        <w:rPr>
          <w:rFonts w:ascii="Arial" w:hAnsi="Arial" w:cs="Arial"/>
          <w:b/>
          <w:bCs/>
          <w:sz w:val="22"/>
        </w:rPr>
      </w:pPr>
      <w:r w:rsidRPr="00920626">
        <w:rPr>
          <w:rFonts w:ascii="Arial" w:hAnsi="Arial" w:cs="Arial"/>
          <w:color w:val="000000" w:themeColor="text1"/>
          <w:sz w:val="22"/>
        </w:rPr>
        <w:t>Atjungimo charakteristika pagal LST EN 60898–1 standartą C.</w:t>
      </w:r>
    </w:p>
    <w:p w14:paraId="700B72B0" w14:textId="797AD72B" w:rsidR="006A735B" w:rsidRPr="00920626" w:rsidRDefault="6DF5681A" w:rsidP="00920626">
      <w:pPr>
        <w:numPr>
          <w:ilvl w:val="0"/>
          <w:numId w:val="17"/>
        </w:numPr>
        <w:tabs>
          <w:tab w:val="left" w:pos="426"/>
          <w:tab w:val="left" w:pos="567"/>
        </w:tabs>
        <w:spacing w:after="0" w:line="240" w:lineRule="auto"/>
        <w:ind w:left="0" w:firstLine="0"/>
        <w:mirrorIndents/>
        <w:jc w:val="both"/>
        <w:rPr>
          <w:rFonts w:ascii="Arial" w:hAnsi="Arial" w:cs="Arial"/>
          <w:sz w:val="22"/>
        </w:rPr>
      </w:pPr>
      <w:r w:rsidRPr="00920626">
        <w:rPr>
          <w:rFonts w:ascii="Arial" w:hAnsi="Arial" w:cs="Arial"/>
          <w:sz w:val="22"/>
        </w:rPr>
        <w:t>Mažinant leistiną gali</w:t>
      </w:r>
      <w:r w:rsidR="6D84F3C3" w:rsidRPr="00920626">
        <w:rPr>
          <w:rFonts w:ascii="Arial" w:hAnsi="Arial" w:cs="Arial"/>
          <w:sz w:val="22"/>
        </w:rPr>
        <w:t>ą</w:t>
      </w:r>
      <w:r w:rsidRPr="00920626">
        <w:rPr>
          <w:rFonts w:ascii="Arial" w:hAnsi="Arial" w:cs="Arial"/>
          <w:sz w:val="22"/>
        </w:rPr>
        <w:t xml:space="preserve"> objektui, kai </w:t>
      </w:r>
      <w:r w:rsidR="006A735B" w:rsidRPr="00920626">
        <w:rPr>
          <w:rFonts w:ascii="Arial" w:hAnsi="Arial" w:cs="Arial"/>
          <w:sz w:val="22"/>
        </w:rPr>
        <w:t xml:space="preserve">0,4 </w:t>
      </w:r>
      <w:proofErr w:type="spellStart"/>
      <w:r w:rsidR="006A735B" w:rsidRPr="00920626">
        <w:rPr>
          <w:rFonts w:ascii="Arial" w:hAnsi="Arial" w:cs="Arial"/>
          <w:sz w:val="22"/>
        </w:rPr>
        <w:t>kV</w:t>
      </w:r>
      <w:proofErr w:type="spellEnd"/>
      <w:r w:rsidR="006A735B" w:rsidRPr="00920626">
        <w:rPr>
          <w:rFonts w:ascii="Arial" w:hAnsi="Arial" w:cs="Arial"/>
          <w:sz w:val="22"/>
        </w:rPr>
        <w:t xml:space="preserve"> įtampoje </w:t>
      </w:r>
      <w:r w:rsidRPr="00920626">
        <w:rPr>
          <w:rFonts w:ascii="Arial" w:hAnsi="Arial" w:cs="Arial"/>
          <w:sz w:val="22"/>
        </w:rPr>
        <w:t>k</w:t>
      </w:r>
      <w:r w:rsidR="7FE79E21" w:rsidRPr="00920626">
        <w:rPr>
          <w:rFonts w:ascii="Arial" w:hAnsi="Arial" w:cs="Arial"/>
          <w:sz w:val="22"/>
        </w:rPr>
        <w:t>o</w:t>
      </w:r>
      <w:r w:rsidRPr="00920626">
        <w:rPr>
          <w:rFonts w:ascii="Arial" w:hAnsi="Arial" w:cs="Arial"/>
          <w:sz w:val="22"/>
        </w:rPr>
        <w:t>mercin</w:t>
      </w:r>
      <w:r w:rsidR="313CDDD8" w:rsidRPr="00920626">
        <w:rPr>
          <w:rFonts w:ascii="Arial" w:hAnsi="Arial" w:cs="Arial"/>
          <w:sz w:val="22"/>
        </w:rPr>
        <w:t>ė</w:t>
      </w:r>
      <w:r w:rsidRPr="00920626">
        <w:rPr>
          <w:rFonts w:ascii="Arial" w:hAnsi="Arial" w:cs="Arial"/>
          <w:sz w:val="22"/>
        </w:rPr>
        <w:t>s a</w:t>
      </w:r>
      <w:r w:rsidR="411B8204" w:rsidRPr="00920626">
        <w:rPr>
          <w:rFonts w:ascii="Arial" w:hAnsi="Arial" w:cs="Arial"/>
          <w:sz w:val="22"/>
        </w:rPr>
        <w:t xml:space="preserve">pskaitos </w:t>
      </w:r>
      <w:r w:rsidR="59A0E2B4" w:rsidRPr="00920626">
        <w:rPr>
          <w:rFonts w:ascii="Arial" w:hAnsi="Arial" w:cs="Arial"/>
          <w:sz w:val="22"/>
        </w:rPr>
        <w:t xml:space="preserve">skaitiklis </w:t>
      </w:r>
      <w:r w:rsidR="21C78AD0" w:rsidRPr="00920626">
        <w:rPr>
          <w:rFonts w:ascii="Arial" w:hAnsi="Arial" w:cs="Arial"/>
          <w:sz w:val="22"/>
        </w:rPr>
        <w:t>yra prijungtas</w:t>
      </w:r>
      <w:r w:rsidR="006A735B" w:rsidRPr="00920626">
        <w:rPr>
          <w:rFonts w:ascii="Arial" w:hAnsi="Arial" w:cs="Arial"/>
          <w:sz w:val="22"/>
        </w:rPr>
        <w:t>:</w:t>
      </w:r>
    </w:p>
    <w:p w14:paraId="1005D58F" w14:textId="59E2BD2D" w:rsidR="006A735B" w:rsidRPr="00920626" w:rsidRDefault="21C78AD0" w:rsidP="00920626">
      <w:pPr>
        <w:pStyle w:val="Quote"/>
        <w:numPr>
          <w:ilvl w:val="1"/>
          <w:numId w:val="17"/>
        </w:numPr>
        <w:tabs>
          <w:tab w:val="left" w:pos="426"/>
        </w:tabs>
        <w:outlineLvl w:val="9"/>
        <w:rPr>
          <w:sz w:val="22"/>
          <w:szCs w:val="22"/>
        </w:rPr>
      </w:pPr>
      <w:r w:rsidRPr="00920626">
        <w:rPr>
          <w:sz w:val="22"/>
          <w:szCs w:val="22"/>
        </w:rPr>
        <w:t xml:space="preserve">per </w:t>
      </w:r>
      <w:r w:rsidR="00E5315E" w:rsidRPr="00394F5C">
        <w:rPr>
          <w:rFonts w:cs="Arial"/>
          <w:sz w:val="22"/>
          <w:szCs w:val="22"/>
        </w:rPr>
        <w:t>100/5A srovės transformatorius  nekeisti esamos apskaitos schemos, kai objekto galia yra mažinama iki 11 - 60 kW imtinai, keičiamas / įrengiamas tik įvadinis automatinis jungiklis.</w:t>
      </w:r>
    </w:p>
    <w:p w14:paraId="1681EB48" w14:textId="224583B9" w:rsidR="0C421FBF" w:rsidRPr="00920626" w:rsidRDefault="006A735B" w:rsidP="00920626">
      <w:pPr>
        <w:pStyle w:val="Quote"/>
        <w:numPr>
          <w:ilvl w:val="1"/>
          <w:numId w:val="17"/>
        </w:numPr>
        <w:tabs>
          <w:tab w:val="left" w:pos="426"/>
        </w:tabs>
        <w:outlineLvl w:val="9"/>
        <w:rPr>
          <w:sz w:val="22"/>
          <w:szCs w:val="22"/>
        </w:rPr>
      </w:pPr>
      <w:r w:rsidRPr="00920626">
        <w:rPr>
          <w:sz w:val="22"/>
          <w:szCs w:val="22"/>
        </w:rPr>
        <w:t xml:space="preserve">per </w:t>
      </w:r>
      <w:r w:rsidR="00E5315E" w:rsidRPr="00394F5C">
        <w:rPr>
          <w:rFonts w:cs="Arial"/>
          <w:sz w:val="22"/>
          <w:szCs w:val="22"/>
        </w:rPr>
        <w:t xml:space="preserve">didesnio nominalo nei 100/5A srovės transformatorius – nekeisti esamos apskaitos schemos, kai objekto leistina </w:t>
      </w:r>
      <w:r w:rsidR="00E5315E">
        <w:rPr>
          <w:rFonts w:cs="Arial"/>
          <w:sz w:val="22"/>
          <w:szCs w:val="22"/>
        </w:rPr>
        <w:t xml:space="preserve">naudoti </w:t>
      </w:r>
      <w:r w:rsidR="00E5315E" w:rsidRPr="00394F5C">
        <w:rPr>
          <w:rFonts w:cs="Arial"/>
          <w:sz w:val="22"/>
          <w:szCs w:val="22"/>
        </w:rPr>
        <w:t>galia yra mažinama iki 35 – 60 kW imtinai,  keičiamas / įrengiamas įvadinis automatinis jungiklis ir srovės transformatoriai pagal žemiau lentelėje nustatytus reikalavimus.</w:t>
      </w:r>
    </w:p>
    <w:tbl>
      <w:tblPr>
        <w:tblW w:w="0" w:type="auto"/>
        <w:tblCellMar>
          <w:left w:w="0" w:type="dxa"/>
          <w:right w:w="0" w:type="dxa"/>
        </w:tblCellMar>
        <w:tblLook w:val="04A0" w:firstRow="1" w:lastRow="0" w:firstColumn="1" w:lastColumn="0" w:noHBand="0" w:noVBand="1"/>
      </w:tblPr>
      <w:tblGrid>
        <w:gridCol w:w="639"/>
        <w:gridCol w:w="1485"/>
        <w:gridCol w:w="2329"/>
        <w:gridCol w:w="2022"/>
        <w:gridCol w:w="3143"/>
      </w:tblGrid>
      <w:tr w:rsidR="00E5315E" w:rsidRPr="00E17819" w14:paraId="4DC21110" w14:textId="77777777" w:rsidTr="00E5315E">
        <w:trPr>
          <w:trHeight w:val="300"/>
        </w:trPr>
        <w:tc>
          <w:tcPr>
            <w:tcW w:w="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F62247" w14:textId="77777777" w:rsidR="00E5315E" w:rsidRPr="00E17819" w:rsidRDefault="00E5315E" w:rsidP="00C31027">
            <w:pPr>
              <w:jc w:val="center"/>
              <w:rPr>
                <w:rFonts w:ascii="Arial" w:hAnsi="Arial" w:cs="Arial"/>
                <w:iCs/>
                <w:sz w:val="20"/>
                <w:szCs w:val="20"/>
              </w:rPr>
            </w:pPr>
            <w:r w:rsidRPr="00E17819">
              <w:rPr>
                <w:rFonts w:ascii="Arial" w:hAnsi="Arial" w:cs="Arial"/>
                <w:iCs/>
                <w:sz w:val="20"/>
                <w:szCs w:val="20"/>
              </w:rPr>
              <w:t>El. Nr.</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8DC38D" w14:textId="77777777" w:rsidR="00E5315E" w:rsidRPr="00E17819" w:rsidRDefault="00E5315E" w:rsidP="00C31027">
            <w:pPr>
              <w:jc w:val="center"/>
              <w:rPr>
                <w:rFonts w:ascii="Arial" w:hAnsi="Arial" w:cs="Arial"/>
                <w:iCs/>
                <w:sz w:val="20"/>
                <w:szCs w:val="20"/>
              </w:rPr>
            </w:pPr>
            <w:r w:rsidRPr="00E17819">
              <w:rPr>
                <w:rFonts w:ascii="Arial" w:hAnsi="Arial" w:cs="Arial"/>
                <w:iCs/>
                <w:sz w:val="20"/>
                <w:szCs w:val="20"/>
              </w:rPr>
              <w:t>Nauja leistina naudoti galia, kW</w:t>
            </w:r>
          </w:p>
        </w:tc>
        <w:tc>
          <w:tcPr>
            <w:tcW w:w="23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93D62E" w14:textId="77777777" w:rsidR="00E5315E" w:rsidRPr="00E17819" w:rsidRDefault="00E5315E" w:rsidP="00C31027">
            <w:pPr>
              <w:jc w:val="center"/>
              <w:rPr>
                <w:rFonts w:ascii="Arial" w:hAnsi="Arial" w:cs="Arial"/>
                <w:iCs/>
                <w:sz w:val="20"/>
                <w:szCs w:val="20"/>
              </w:rPr>
            </w:pPr>
            <w:r w:rsidRPr="00E17819">
              <w:rPr>
                <w:rFonts w:ascii="Arial" w:hAnsi="Arial" w:cs="Arial"/>
                <w:iCs/>
                <w:sz w:val="20"/>
                <w:szCs w:val="20"/>
              </w:rPr>
              <w:t xml:space="preserve">Automatinio  jungiklio </w:t>
            </w:r>
            <w:proofErr w:type="spellStart"/>
            <w:r w:rsidRPr="00E17819">
              <w:rPr>
                <w:rFonts w:ascii="Arial" w:hAnsi="Arial" w:cs="Arial"/>
                <w:iCs/>
                <w:sz w:val="20"/>
                <w:szCs w:val="20"/>
              </w:rPr>
              <w:t>atkabiklio</w:t>
            </w:r>
            <w:proofErr w:type="spellEnd"/>
            <w:r w:rsidRPr="00E17819">
              <w:rPr>
                <w:rFonts w:ascii="Arial" w:hAnsi="Arial" w:cs="Arial"/>
                <w:iCs/>
                <w:sz w:val="20"/>
                <w:szCs w:val="20"/>
              </w:rPr>
              <w:t xml:space="preserve"> srovė pagal EĮĮBT, A</w:t>
            </w:r>
          </w:p>
        </w:tc>
        <w:tc>
          <w:tcPr>
            <w:tcW w:w="20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8C9A60" w14:textId="77777777" w:rsidR="00E5315E" w:rsidRPr="00E17819" w:rsidRDefault="00E5315E" w:rsidP="00C31027">
            <w:pPr>
              <w:jc w:val="center"/>
              <w:rPr>
                <w:rFonts w:ascii="Arial" w:hAnsi="Arial" w:cs="Arial"/>
                <w:iCs/>
                <w:sz w:val="20"/>
                <w:szCs w:val="20"/>
              </w:rPr>
            </w:pPr>
            <w:r w:rsidRPr="00E17819">
              <w:rPr>
                <w:rFonts w:ascii="Arial" w:hAnsi="Arial" w:cs="Arial"/>
                <w:iCs/>
                <w:sz w:val="20"/>
                <w:szCs w:val="20"/>
              </w:rPr>
              <w:t>Galima srovės transformatorių nominali srovė, A</w:t>
            </w:r>
          </w:p>
        </w:tc>
        <w:tc>
          <w:tcPr>
            <w:tcW w:w="31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0B0B6D" w14:textId="77777777" w:rsidR="00E5315E" w:rsidRPr="00E17819" w:rsidRDefault="00E5315E" w:rsidP="00C31027">
            <w:pPr>
              <w:jc w:val="center"/>
              <w:rPr>
                <w:rFonts w:ascii="Arial" w:hAnsi="Arial" w:cs="Arial"/>
                <w:iCs/>
                <w:sz w:val="20"/>
                <w:szCs w:val="20"/>
              </w:rPr>
            </w:pPr>
            <w:r w:rsidRPr="00E17819">
              <w:rPr>
                <w:rFonts w:ascii="Arial" w:hAnsi="Arial" w:cs="Arial"/>
                <w:iCs/>
                <w:sz w:val="20"/>
                <w:szCs w:val="20"/>
              </w:rPr>
              <w:t>Pastabos</w:t>
            </w:r>
          </w:p>
        </w:tc>
      </w:tr>
      <w:tr w:rsidR="00E5315E" w:rsidRPr="00E17819" w14:paraId="71EE54A2" w14:textId="77777777" w:rsidTr="00E5315E">
        <w:trPr>
          <w:trHeight w:val="300"/>
        </w:trPr>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15830F" w14:textId="77777777" w:rsidR="00E5315E" w:rsidRPr="00E17819" w:rsidRDefault="00E5315E" w:rsidP="00C31027">
            <w:pPr>
              <w:jc w:val="center"/>
              <w:rPr>
                <w:rFonts w:ascii="Arial" w:hAnsi="Arial" w:cs="Arial"/>
                <w:iCs/>
                <w:sz w:val="20"/>
                <w:szCs w:val="20"/>
              </w:rPr>
            </w:pPr>
            <w:r w:rsidRPr="00E17819">
              <w:rPr>
                <w:rFonts w:ascii="Arial" w:hAnsi="Arial" w:cs="Arial"/>
                <w:iCs/>
                <w:sz w:val="20"/>
                <w:szCs w:val="20"/>
              </w:rPr>
              <w:t>1.</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14:paraId="39518DAC" w14:textId="77777777" w:rsidR="00E5315E" w:rsidRPr="00E17819" w:rsidRDefault="00E5315E" w:rsidP="00C31027">
            <w:pPr>
              <w:jc w:val="center"/>
              <w:rPr>
                <w:rFonts w:ascii="Arial" w:hAnsi="Arial" w:cs="Arial"/>
                <w:iCs/>
                <w:sz w:val="20"/>
                <w:szCs w:val="20"/>
              </w:rPr>
            </w:pPr>
            <w:r w:rsidRPr="00E17819">
              <w:rPr>
                <w:rFonts w:ascii="Arial" w:hAnsi="Arial" w:cs="Arial"/>
                <w:iCs/>
                <w:sz w:val="20"/>
                <w:szCs w:val="20"/>
              </w:rPr>
              <w:t>Nuo 11 iki &lt; 35</w:t>
            </w:r>
          </w:p>
        </w:tc>
        <w:tc>
          <w:tcPr>
            <w:tcW w:w="2329" w:type="dxa"/>
            <w:tcBorders>
              <w:top w:val="nil"/>
              <w:left w:val="nil"/>
              <w:bottom w:val="single" w:sz="8" w:space="0" w:color="auto"/>
              <w:right w:val="single" w:sz="8" w:space="0" w:color="auto"/>
            </w:tcBorders>
            <w:tcMar>
              <w:top w:w="0" w:type="dxa"/>
              <w:left w:w="108" w:type="dxa"/>
              <w:bottom w:w="0" w:type="dxa"/>
              <w:right w:w="108" w:type="dxa"/>
            </w:tcMar>
            <w:hideMark/>
          </w:tcPr>
          <w:p w14:paraId="08B4D44F" w14:textId="77777777" w:rsidR="00E5315E" w:rsidRPr="00E17819" w:rsidRDefault="00E5315E" w:rsidP="00C31027">
            <w:pPr>
              <w:jc w:val="center"/>
              <w:rPr>
                <w:rFonts w:ascii="Arial" w:hAnsi="Arial" w:cs="Arial"/>
                <w:iCs/>
                <w:sz w:val="20"/>
                <w:szCs w:val="20"/>
              </w:rPr>
            </w:pPr>
            <w:r w:rsidRPr="00E17819">
              <w:rPr>
                <w:rFonts w:ascii="Arial" w:hAnsi="Arial" w:cs="Arial"/>
                <w:iCs/>
                <w:sz w:val="20"/>
                <w:szCs w:val="20"/>
              </w:rPr>
              <w:t>20, 25, 32,40, 50</w:t>
            </w:r>
          </w:p>
        </w:tc>
        <w:tc>
          <w:tcPr>
            <w:tcW w:w="2022" w:type="dxa"/>
            <w:tcBorders>
              <w:top w:val="nil"/>
              <w:left w:val="nil"/>
              <w:bottom w:val="single" w:sz="8" w:space="0" w:color="auto"/>
              <w:right w:val="single" w:sz="8" w:space="0" w:color="auto"/>
            </w:tcBorders>
            <w:tcMar>
              <w:top w:w="0" w:type="dxa"/>
              <w:left w:w="108" w:type="dxa"/>
              <w:bottom w:w="0" w:type="dxa"/>
              <w:right w:w="108" w:type="dxa"/>
            </w:tcMar>
            <w:hideMark/>
          </w:tcPr>
          <w:p w14:paraId="1C417F7E" w14:textId="77777777" w:rsidR="00E5315E" w:rsidRPr="00E17819" w:rsidRDefault="00E5315E" w:rsidP="00C31027">
            <w:pPr>
              <w:jc w:val="center"/>
              <w:rPr>
                <w:rFonts w:ascii="Arial" w:hAnsi="Arial" w:cs="Arial"/>
                <w:iCs/>
                <w:sz w:val="20"/>
                <w:szCs w:val="20"/>
              </w:rPr>
            </w:pPr>
            <w:r w:rsidRPr="00E17819">
              <w:rPr>
                <w:rFonts w:ascii="Arial" w:hAnsi="Arial" w:cs="Arial"/>
                <w:iCs/>
                <w:sz w:val="20"/>
                <w:szCs w:val="20"/>
              </w:rPr>
              <w:t>100/5</w:t>
            </w:r>
          </w:p>
        </w:tc>
        <w:tc>
          <w:tcPr>
            <w:tcW w:w="3143" w:type="dxa"/>
            <w:tcBorders>
              <w:top w:val="nil"/>
              <w:left w:val="nil"/>
              <w:bottom w:val="single" w:sz="8" w:space="0" w:color="auto"/>
              <w:right w:val="single" w:sz="8" w:space="0" w:color="auto"/>
            </w:tcBorders>
            <w:tcMar>
              <w:top w:w="0" w:type="dxa"/>
              <w:left w:w="108" w:type="dxa"/>
              <w:bottom w:w="0" w:type="dxa"/>
              <w:right w:w="108" w:type="dxa"/>
            </w:tcMar>
            <w:hideMark/>
          </w:tcPr>
          <w:p w14:paraId="17C4BF5F" w14:textId="77777777" w:rsidR="00E5315E" w:rsidRPr="00E17819" w:rsidRDefault="00E5315E" w:rsidP="00C31027">
            <w:pPr>
              <w:jc w:val="center"/>
              <w:rPr>
                <w:rFonts w:ascii="Arial" w:hAnsi="Arial" w:cs="Arial"/>
                <w:iCs/>
                <w:sz w:val="20"/>
                <w:szCs w:val="20"/>
              </w:rPr>
            </w:pPr>
            <w:r w:rsidRPr="00E17819">
              <w:rPr>
                <w:rFonts w:ascii="Arial" w:hAnsi="Arial" w:cs="Arial"/>
                <w:iCs/>
                <w:sz w:val="20"/>
                <w:szCs w:val="20"/>
              </w:rPr>
              <w:t>Jeigu įrengtų srovės transformatorių srovė (A) &gt; 100, tada keičiama schema ir įrengiamas tiesioginio jungimo skaitiklis.</w:t>
            </w:r>
          </w:p>
        </w:tc>
      </w:tr>
      <w:tr w:rsidR="00E5315E" w:rsidRPr="00E17819" w14:paraId="3CC0365A" w14:textId="77777777" w:rsidTr="00E5315E">
        <w:trPr>
          <w:trHeight w:val="300"/>
        </w:trPr>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31C2BC" w14:textId="77777777" w:rsidR="00E5315E" w:rsidRPr="00E17819" w:rsidRDefault="00E5315E" w:rsidP="00C31027">
            <w:pPr>
              <w:jc w:val="center"/>
              <w:rPr>
                <w:rFonts w:ascii="Arial" w:hAnsi="Arial" w:cs="Arial"/>
                <w:iCs/>
                <w:sz w:val="20"/>
                <w:szCs w:val="20"/>
              </w:rPr>
            </w:pPr>
            <w:r w:rsidRPr="00E17819">
              <w:rPr>
                <w:rFonts w:ascii="Arial" w:hAnsi="Arial" w:cs="Arial"/>
                <w:iCs/>
                <w:sz w:val="20"/>
                <w:szCs w:val="20"/>
              </w:rPr>
              <w:t>2.</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14:paraId="1308981E" w14:textId="77777777" w:rsidR="00E5315E" w:rsidRPr="00E17819" w:rsidRDefault="00E5315E" w:rsidP="00C31027">
            <w:pPr>
              <w:jc w:val="center"/>
              <w:rPr>
                <w:rFonts w:ascii="Arial" w:hAnsi="Arial" w:cs="Arial"/>
                <w:iCs/>
                <w:sz w:val="20"/>
                <w:szCs w:val="20"/>
              </w:rPr>
            </w:pPr>
            <w:r w:rsidRPr="00E17819">
              <w:rPr>
                <w:rFonts w:ascii="Arial" w:hAnsi="Arial" w:cs="Arial"/>
                <w:iCs/>
                <w:sz w:val="20"/>
                <w:szCs w:val="20"/>
              </w:rPr>
              <w:t>Nuo 35 iki &lt; 45</w:t>
            </w:r>
          </w:p>
        </w:tc>
        <w:tc>
          <w:tcPr>
            <w:tcW w:w="2329" w:type="dxa"/>
            <w:tcBorders>
              <w:top w:val="nil"/>
              <w:left w:val="nil"/>
              <w:bottom w:val="single" w:sz="8" w:space="0" w:color="auto"/>
              <w:right w:val="single" w:sz="8" w:space="0" w:color="auto"/>
            </w:tcBorders>
            <w:tcMar>
              <w:top w:w="0" w:type="dxa"/>
              <w:left w:w="108" w:type="dxa"/>
              <w:bottom w:w="0" w:type="dxa"/>
              <w:right w:w="108" w:type="dxa"/>
            </w:tcMar>
            <w:hideMark/>
          </w:tcPr>
          <w:p w14:paraId="4BC06701" w14:textId="77777777" w:rsidR="00E5315E" w:rsidRPr="00E17819" w:rsidRDefault="00E5315E" w:rsidP="00C31027">
            <w:pPr>
              <w:jc w:val="center"/>
              <w:rPr>
                <w:rFonts w:ascii="Arial" w:hAnsi="Arial" w:cs="Arial"/>
                <w:iCs/>
                <w:sz w:val="20"/>
                <w:szCs w:val="20"/>
              </w:rPr>
            </w:pPr>
            <w:r w:rsidRPr="00E17819">
              <w:rPr>
                <w:rFonts w:ascii="Arial" w:hAnsi="Arial" w:cs="Arial"/>
                <w:iCs/>
                <w:sz w:val="20"/>
                <w:szCs w:val="20"/>
              </w:rPr>
              <w:t>63</w:t>
            </w:r>
          </w:p>
        </w:tc>
        <w:tc>
          <w:tcPr>
            <w:tcW w:w="2022" w:type="dxa"/>
            <w:tcBorders>
              <w:top w:val="nil"/>
              <w:left w:val="nil"/>
              <w:bottom w:val="single" w:sz="8" w:space="0" w:color="auto"/>
              <w:right w:val="single" w:sz="8" w:space="0" w:color="auto"/>
            </w:tcBorders>
            <w:tcMar>
              <w:top w:w="0" w:type="dxa"/>
              <w:left w:w="108" w:type="dxa"/>
              <w:bottom w:w="0" w:type="dxa"/>
              <w:right w:w="108" w:type="dxa"/>
            </w:tcMar>
            <w:hideMark/>
          </w:tcPr>
          <w:p w14:paraId="2F3C5C5E" w14:textId="77777777" w:rsidR="00E5315E" w:rsidRPr="00E17819" w:rsidRDefault="00E5315E" w:rsidP="00C31027">
            <w:pPr>
              <w:jc w:val="center"/>
              <w:rPr>
                <w:rFonts w:ascii="Arial" w:hAnsi="Arial" w:cs="Arial"/>
                <w:iCs/>
                <w:sz w:val="20"/>
                <w:szCs w:val="20"/>
              </w:rPr>
            </w:pPr>
            <w:r w:rsidRPr="00E17819">
              <w:rPr>
                <w:rFonts w:ascii="Arial" w:hAnsi="Arial" w:cs="Arial"/>
                <w:iCs/>
                <w:sz w:val="20"/>
                <w:szCs w:val="20"/>
              </w:rPr>
              <w:t>100/5</w:t>
            </w:r>
          </w:p>
        </w:tc>
        <w:tc>
          <w:tcPr>
            <w:tcW w:w="3143" w:type="dxa"/>
            <w:tcBorders>
              <w:top w:val="nil"/>
              <w:left w:val="nil"/>
              <w:bottom w:val="single" w:sz="8" w:space="0" w:color="auto"/>
              <w:right w:val="single" w:sz="8" w:space="0" w:color="auto"/>
            </w:tcBorders>
            <w:tcMar>
              <w:top w:w="0" w:type="dxa"/>
              <w:left w:w="108" w:type="dxa"/>
              <w:bottom w:w="0" w:type="dxa"/>
              <w:right w:w="108" w:type="dxa"/>
            </w:tcMar>
            <w:hideMark/>
          </w:tcPr>
          <w:p w14:paraId="39B0552B" w14:textId="77777777" w:rsidR="00E5315E" w:rsidRPr="00E17819" w:rsidRDefault="00E5315E" w:rsidP="00C31027">
            <w:pPr>
              <w:jc w:val="center"/>
              <w:rPr>
                <w:rFonts w:ascii="Arial" w:hAnsi="Arial" w:cs="Arial"/>
                <w:iCs/>
                <w:sz w:val="20"/>
                <w:szCs w:val="20"/>
              </w:rPr>
            </w:pPr>
            <w:r w:rsidRPr="00E17819">
              <w:rPr>
                <w:rFonts w:ascii="Arial" w:hAnsi="Arial" w:cs="Arial"/>
                <w:iCs/>
                <w:sz w:val="20"/>
                <w:szCs w:val="20"/>
              </w:rPr>
              <w:t>Jeigu įrengtų srovės transformatorių srovė (A) &gt; 100, tada jie keičiami į 100/5 srovės transformatorius.</w:t>
            </w:r>
          </w:p>
        </w:tc>
      </w:tr>
      <w:tr w:rsidR="00E5315E" w:rsidRPr="00E17819" w14:paraId="56B85428" w14:textId="77777777" w:rsidTr="00E5315E">
        <w:trPr>
          <w:trHeight w:val="300"/>
        </w:trPr>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1EB78" w14:textId="77777777" w:rsidR="00E5315E" w:rsidRPr="00E17819" w:rsidRDefault="00E5315E" w:rsidP="00C31027">
            <w:pPr>
              <w:jc w:val="center"/>
              <w:rPr>
                <w:rFonts w:ascii="Arial" w:hAnsi="Arial" w:cs="Arial"/>
                <w:iCs/>
                <w:sz w:val="20"/>
                <w:szCs w:val="20"/>
              </w:rPr>
            </w:pPr>
            <w:r w:rsidRPr="00E17819">
              <w:rPr>
                <w:rFonts w:ascii="Arial" w:hAnsi="Arial" w:cs="Arial"/>
                <w:iCs/>
                <w:sz w:val="20"/>
                <w:szCs w:val="20"/>
              </w:rPr>
              <w:t>3.</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14:paraId="3FE32D17" w14:textId="77777777" w:rsidR="00E5315E" w:rsidRPr="00E17819" w:rsidRDefault="00E5315E" w:rsidP="00C31027">
            <w:pPr>
              <w:jc w:val="center"/>
              <w:rPr>
                <w:rFonts w:ascii="Arial" w:hAnsi="Arial" w:cs="Arial"/>
                <w:iCs/>
                <w:sz w:val="20"/>
                <w:szCs w:val="20"/>
              </w:rPr>
            </w:pPr>
            <w:r w:rsidRPr="00E17819">
              <w:rPr>
                <w:rFonts w:ascii="Arial" w:hAnsi="Arial" w:cs="Arial"/>
                <w:iCs/>
                <w:sz w:val="20"/>
                <w:szCs w:val="20"/>
              </w:rPr>
              <w:t>Nuo 45 iki &lt; 60</w:t>
            </w:r>
          </w:p>
        </w:tc>
        <w:tc>
          <w:tcPr>
            <w:tcW w:w="2329" w:type="dxa"/>
            <w:tcBorders>
              <w:top w:val="nil"/>
              <w:left w:val="nil"/>
              <w:bottom w:val="single" w:sz="8" w:space="0" w:color="auto"/>
              <w:right w:val="single" w:sz="8" w:space="0" w:color="auto"/>
            </w:tcBorders>
            <w:tcMar>
              <w:top w:w="0" w:type="dxa"/>
              <w:left w:w="108" w:type="dxa"/>
              <w:bottom w:w="0" w:type="dxa"/>
              <w:right w:w="108" w:type="dxa"/>
            </w:tcMar>
            <w:hideMark/>
          </w:tcPr>
          <w:p w14:paraId="0945A4AC" w14:textId="77777777" w:rsidR="00E5315E" w:rsidRPr="00E17819" w:rsidRDefault="00E5315E" w:rsidP="00C31027">
            <w:pPr>
              <w:jc w:val="center"/>
              <w:rPr>
                <w:rFonts w:ascii="Arial" w:hAnsi="Arial" w:cs="Arial"/>
                <w:iCs/>
                <w:sz w:val="20"/>
                <w:szCs w:val="20"/>
              </w:rPr>
            </w:pPr>
            <w:r w:rsidRPr="00E17819">
              <w:rPr>
                <w:rFonts w:ascii="Arial" w:hAnsi="Arial" w:cs="Arial"/>
                <w:iCs/>
                <w:sz w:val="20"/>
                <w:szCs w:val="20"/>
              </w:rPr>
              <w:t>80</w:t>
            </w:r>
          </w:p>
        </w:tc>
        <w:tc>
          <w:tcPr>
            <w:tcW w:w="2022" w:type="dxa"/>
            <w:tcBorders>
              <w:top w:val="nil"/>
              <w:left w:val="nil"/>
              <w:bottom w:val="single" w:sz="8" w:space="0" w:color="auto"/>
              <w:right w:val="single" w:sz="8" w:space="0" w:color="auto"/>
            </w:tcBorders>
            <w:tcMar>
              <w:top w:w="0" w:type="dxa"/>
              <w:left w:w="108" w:type="dxa"/>
              <w:bottom w:w="0" w:type="dxa"/>
              <w:right w:w="108" w:type="dxa"/>
            </w:tcMar>
            <w:hideMark/>
          </w:tcPr>
          <w:p w14:paraId="4FCB21BE" w14:textId="77777777" w:rsidR="00E5315E" w:rsidRPr="00E17819" w:rsidRDefault="00E5315E" w:rsidP="00C31027">
            <w:pPr>
              <w:jc w:val="center"/>
              <w:rPr>
                <w:rFonts w:ascii="Arial" w:hAnsi="Arial" w:cs="Arial"/>
                <w:iCs/>
                <w:sz w:val="20"/>
                <w:szCs w:val="20"/>
              </w:rPr>
            </w:pPr>
            <w:r w:rsidRPr="00E17819">
              <w:rPr>
                <w:rFonts w:ascii="Arial" w:hAnsi="Arial" w:cs="Arial"/>
                <w:iCs/>
                <w:sz w:val="20"/>
                <w:szCs w:val="20"/>
              </w:rPr>
              <w:t>100/5; 150/5</w:t>
            </w:r>
          </w:p>
        </w:tc>
        <w:tc>
          <w:tcPr>
            <w:tcW w:w="3143" w:type="dxa"/>
            <w:tcBorders>
              <w:top w:val="nil"/>
              <w:left w:val="nil"/>
              <w:bottom w:val="single" w:sz="8" w:space="0" w:color="auto"/>
              <w:right w:val="single" w:sz="8" w:space="0" w:color="auto"/>
            </w:tcBorders>
            <w:tcMar>
              <w:top w:w="0" w:type="dxa"/>
              <w:left w:w="108" w:type="dxa"/>
              <w:bottom w:w="0" w:type="dxa"/>
              <w:right w:w="108" w:type="dxa"/>
            </w:tcMar>
            <w:hideMark/>
          </w:tcPr>
          <w:p w14:paraId="3EDA45E6" w14:textId="77777777" w:rsidR="00E5315E" w:rsidRPr="00E17819" w:rsidRDefault="00E5315E" w:rsidP="00C31027">
            <w:pPr>
              <w:jc w:val="center"/>
              <w:rPr>
                <w:rFonts w:ascii="Arial" w:hAnsi="Arial" w:cs="Arial"/>
                <w:iCs/>
                <w:sz w:val="20"/>
                <w:szCs w:val="20"/>
              </w:rPr>
            </w:pPr>
            <w:r w:rsidRPr="00E17819">
              <w:rPr>
                <w:rFonts w:ascii="Arial" w:hAnsi="Arial" w:cs="Arial"/>
                <w:iCs/>
                <w:sz w:val="20"/>
                <w:szCs w:val="20"/>
              </w:rPr>
              <w:t>Jeigu įrengtų srovės transformatorių srovė (A) &gt; 150, tada jie keičiami į 100/5 srovės transformatorius.</w:t>
            </w:r>
          </w:p>
        </w:tc>
      </w:tr>
      <w:tr w:rsidR="00E5315E" w:rsidRPr="00E17819" w14:paraId="382B26B5" w14:textId="77777777" w:rsidTr="00E5315E">
        <w:trPr>
          <w:trHeight w:val="300"/>
        </w:trPr>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8166EF" w14:textId="77777777" w:rsidR="00E5315E" w:rsidRPr="00E17819" w:rsidRDefault="00E5315E" w:rsidP="00C31027">
            <w:pPr>
              <w:jc w:val="center"/>
              <w:rPr>
                <w:rFonts w:ascii="Arial" w:hAnsi="Arial" w:cs="Arial"/>
                <w:iCs/>
                <w:sz w:val="20"/>
                <w:szCs w:val="20"/>
              </w:rPr>
            </w:pPr>
            <w:r w:rsidRPr="00E17819">
              <w:rPr>
                <w:rFonts w:ascii="Arial" w:hAnsi="Arial" w:cs="Arial"/>
                <w:iCs/>
                <w:sz w:val="20"/>
                <w:szCs w:val="20"/>
              </w:rPr>
              <w:t>4.</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14:paraId="1756C7F4" w14:textId="77777777" w:rsidR="00E5315E" w:rsidRPr="00E17819" w:rsidRDefault="00E5315E" w:rsidP="00C31027">
            <w:pPr>
              <w:jc w:val="center"/>
              <w:rPr>
                <w:rFonts w:ascii="Arial" w:hAnsi="Arial" w:cs="Arial"/>
                <w:iCs/>
                <w:sz w:val="20"/>
                <w:szCs w:val="20"/>
              </w:rPr>
            </w:pPr>
            <w:r w:rsidRPr="00E17819">
              <w:rPr>
                <w:rFonts w:ascii="Arial" w:hAnsi="Arial" w:cs="Arial"/>
                <w:iCs/>
                <w:sz w:val="20"/>
                <w:szCs w:val="20"/>
              </w:rPr>
              <w:t>60</w:t>
            </w:r>
          </w:p>
        </w:tc>
        <w:tc>
          <w:tcPr>
            <w:tcW w:w="2329" w:type="dxa"/>
            <w:tcBorders>
              <w:top w:val="nil"/>
              <w:left w:val="nil"/>
              <w:bottom w:val="single" w:sz="8" w:space="0" w:color="auto"/>
              <w:right w:val="single" w:sz="8" w:space="0" w:color="auto"/>
            </w:tcBorders>
            <w:tcMar>
              <w:top w:w="0" w:type="dxa"/>
              <w:left w:w="108" w:type="dxa"/>
              <w:bottom w:w="0" w:type="dxa"/>
              <w:right w:w="108" w:type="dxa"/>
            </w:tcMar>
            <w:hideMark/>
          </w:tcPr>
          <w:p w14:paraId="7741891E" w14:textId="77777777" w:rsidR="00E5315E" w:rsidRPr="00E17819" w:rsidRDefault="00E5315E" w:rsidP="00C31027">
            <w:pPr>
              <w:jc w:val="center"/>
              <w:rPr>
                <w:rFonts w:ascii="Arial" w:hAnsi="Arial" w:cs="Arial"/>
                <w:iCs/>
                <w:sz w:val="20"/>
                <w:szCs w:val="20"/>
              </w:rPr>
            </w:pPr>
            <w:r w:rsidRPr="00E17819">
              <w:rPr>
                <w:rFonts w:ascii="Arial" w:hAnsi="Arial" w:cs="Arial"/>
                <w:iCs/>
                <w:sz w:val="20"/>
                <w:szCs w:val="20"/>
              </w:rPr>
              <w:t>100</w:t>
            </w:r>
          </w:p>
        </w:tc>
        <w:tc>
          <w:tcPr>
            <w:tcW w:w="2022" w:type="dxa"/>
            <w:tcBorders>
              <w:top w:val="nil"/>
              <w:left w:val="nil"/>
              <w:bottom w:val="single" w:sz="8" w:space="0" w:color="auto"/>
              <w:right w:val="single" w:sz="8" w:space="0" w:color="auto"/>
            </w:tcBorders>
            <w:tcMar>
              <w:top w:w="0" w:type="dxa"/>
              <w:left w:w="108" w:type="dxa"/>
              <w:bottom w:w="0" w:type="dxa"/>
              <w:right w:w="108" w:type="dxa"/>
            </w:tcMar>
            <w:hideMark/>
          </w:tcPr>
          <w:p w14:paraId="28364DEB" w14:textId="77777777" w:rsidR="00E5315E" w:rsidRPr="00E17819" w:rsidRDefault="00E5315E" w:rsidP="00C31027">
            <w:pPr>
              <w:jc w:val="center"/>
              <w:rPr>
                <w:rFonts w:ascii="Arial" w:hAnsi="Arial" w:cs="Arial"/>
                <w:iCs/>
                <w:sz w:val="20"/>
                <w:szCs w:val="20"/>
              </w:rPr>
            </w:pPr>
            <w:r w:rsidRPr="00E17819">
              <w:rPr>
                <w:rFonts w:ascii="Arial" w:hAnsi="Arial" w:cs="Arial"/>
                <w:iCs/>
                <w:sz w:val="20"/>
                <w:szCs w:val="20"/>
              </w:rPr>
              <w:t>100/5; 150/5; 200/5</w:t>
            </w:r>
          </w:p>
        </w:tc>
        <w:tc>
          <w:tcPr>
            <w:tcW w:w="3143" w:type="dxa"/>
            <w:tcBorders>
              <w:top w:val="nil"/>
              <w:left w:val="nil"/>
              <w:bottom w:val="single" w:sz="8" w:space="0" w:color="auto"/>
              <w:right w:val="single" w:sz="8" w:space="0" w:color="auto"/>
            </w:tcBorders>
            <w:tcMar>
              <w:top w:w="0" w:type="dxa"/>
              <w:left w:w="108" w:type="dxa"/>
              <w:bottom w:w="0" w:type="dxa"/>
              <w:right w:w="108" w:type="dxa"/>
            </w:tcMar>
            <w:hideMark/>
          </w:tcPr>
          <w:p w14:paraId="4657FA53" w14:textId="77777777" w:rsidR="00E5315E" w:rsidRPr="00E17819" w:rsidRDefault="00E5315E" w:rsidP="00C31027">
            <w:pPr>
              <w:jc w:val="center"/>
              <w:rPr>
                <w:rFonts w:ascii="Arial" w:hAnsi="Arial" w:cs="Arial"/>
                <w:iCs/>
                <w:sz w:val="20"/>
                <w:szCs w:val="20"/>
              </w:rPr>
            </w:pPr>
            <w:r w:rsidRPr="00E17819">
              <w:rPr>
                <w:rFonts w:ascii="Arial" w:hAnsi="Arial" w:cs="Arial"/>
                <w:iCs/>
                <w:sz w:val="20"/>
                <w:szCs w:val="20"/>
              </w:rPr>
              <w:t>Jeigu įrengtų srovės transformatorių srovė (A) &gt; 200, tada jie keičiami į 100/5 srovės transformatorius.</w:t>
            </w:r>
          </w:p>
        </w:tc>
      </w:tr>
    </w:tbl>
    <w:p w14:paraId="1A668484" w14:textId="4CB16981" w:rsidR="3CEB6958" w:rsidRPr="00920626" w:rsidRDefault="3CEB6958" w:rsidP="3CEB6958">
      <w:pPr>
        <w:pStyle w:val="ListParagraph"/>
        <w:tabs>
          <w:tab w:val="left" w:pos="426"/>
          <w:tab w:val="left" w:pos="567"/>
        </w:tabs>
        <w:spacing w:after="0" w:line="240" w:lineRule="auto"/>
        <w:jc w:val="both"/>
        <w:rPr>
          <w:rFonts w:ascii="Arial" w:hAnsi="Arial" w:cs="Arial"/>
          <w:color w:val="000000" w:themeColor="text1"/>
          <w:sz w:val="22"/>
        </w:rPr>
      </w:pPr>
    </w:p>
    <w:p w14:paraId="2F2C27C1" w14:textId="2840CD92" w:rsidR="00C547C4" w:rsidRPr="00920626" w:rsidRDefault="0AC8CD86" w:rsidP="3CEB6958">
      <w:pPr>
        <w:numPr>
          <w:ilvl w:val="0"/>
          <w:numId w:val="17"/>
        </w:numPr>
        <w:tabs>
          <w:tab w:val="left" w:pos="426"/>
          <w:tab w:val="left" w:pos="567"/>
        </w:tabs>
        <w:spacing w:after="0" w:line="240" w:lineRule="auto"/>
        <w:ind w:left="0" w:firstLine="0"/>
        <w:mirrorIndents/>
        <w:jc w:val="both"/>
        <w:rPr>
          <w:rFonts w:ascii="Arial" w:hAnsi="Arial" w:cs="Arial"/>
          <w:sz w:val="22"/>
        </w:rPr>
      </w:pPr>
      <w:r w:rsidRPr="00920626">
        <w:rPr>
          <w:rFonts w:ascii="Arial" w:hAnsi="Arial" w:cs="Arial"/>
          <w:sz w:val="22"/>
        </w:rPr>
        <w:t xml:space="preserve">Naujai įrengiant komercinei apskaitai skirtus elektros energijos skaitiklius, objektuose, kurių </w:t>
      </w:r>
      <w:proofErr w:type="spellStart"/>
      <w:r w:rsidRPr="00920626">
        <w:rPr>
          <w:rFonts w:ascii="Arial" w:hAnsi="Arial" w:cs="Arial"/>
          <w:sz w:val="22"/>
        </w:rPr>
        <w:t>leistinoji</w:t>
      </w:r>
      <w:proofErr w:type="spellEnd"/>
      <w:r w:rsidRPr="00920626">
        <w:rPr>
          <w:rFonts w:ascii="Arial" w:hAnsi="Arial" w:cs="Arial"/>
          <w:sz w:val="22"/>
        </w:rPr>
        <w:t xml:space="preserve"> naudoti galia </w:t>
      </w:r>
      <w:r w:rsidR="0013105C" w:rsidRPr="00920626">
        <w:rPr>
          <w:rFonts w:ascii="Arial" w:hAnsi="Arial" w:cs="Arial"/>
          <w:sz w:val="22"/>
        </w:rPr>
        <w:t>60</w:t>
      </w:r>
      <w:r w:rsidRPr="00920626">
        <w:rPr>
          <w:rFonts w:ascii="Arial" w:hAnsi="Arial" w:cs="Arial"/>
          <w:sz w:val="22"/>
        </w:rPr>
        <w:t xml:space="preserve"> kW ir mažiau, įrengiami tiesioginio jungimo skaitik</w:t>
      </w:r>
      <w:r w:rsidR="2AA3CC01" w:rsidRPr="00920626">
        <w:rPr>
          <w:rFonts w:ascii="Arial" w:hAnsi="Arial" w:cs="Arial"/>
          <w:sz w:val="22"/>
        </w:rPr>
        <w:t>l</w:t>
      </w:r>
      <w:r w:rsidRPr="00920626">
        <w:rPr>
          <w:rFonts w:ascii="Arial" w:hAnsi="Arial" w:cs="Arial"/>
          <w:sz w:val="22"/>
        </w:rPr>
        <w:t>iai.</w:t>
      </w:r>
      <w:r w:rsidR="2AA3CC01" w:rsidRPr="00920626">
        <w:rPr>
          <w:rFonts w:ascii="Arial" w:hAnsi="Arial" w:cs="Arial"/>
          <w:sz w:val="22"/>
        </w:rPr>
        <w:t xml:space="preserve"> Prieš tiesioginio jungimo skaitiklius įrengti modulinius kirtiklius, o automatinius jungiklius montuoti už skaitiklio</w:t>
      </w:r>
      <w:r w:rsidR="58E4A16C" w:rsidRPr="00920626">
        <w:rPr>
          <w:rFonts w:ascii="Arial" w:hAnsi="Arial" w:cs="Arial"/>
          <w:sz w:val="22"/>
        </w:rPr>
        <w:t>, kad atjungus automatinį jungiklį skaitikliui nebūtų atjungta įtampa</w:t>
      </w:r>
      <w:r w:rsidR="57A3C810" w:rsidRPr="00920626">
        <w:rPr>
          <w:rFonts w:ascii="Arial" w:hAnsi="Arial" w:cs="Arial"/>
          <w:sz w:val="22"/>
        </w:rPr>
        <w:t xml:space="preserve">, išskyrus daugiabučius namus, kai </w:t>
      </w:r>
      <w:r w:rsidR="57A3C810" w:rsidRPr="00920626">
        <w:rPr>
          <w:rFonts w:ascii="Arial" w:hAnsi="Arial" w:cs="Arial"/>
          <w:sz w:val="22"/>
        </w:rPr>
        <w:lastRenderedPageBreak/>
        <w:t>prieš tiesioginio jungimo skaitiklius turi būti įrengti automatiniai jungikliai, o už skaitiklio komutacinis aparatas nemontuojamas</w:t>
      </w:r>
      <w:r w:rsidR="58E4A16C" w:rsidRPr="00920626">
        <w:rPr>
          <w:rFonts w:ascii="Arial" w:hAnsi="Arial" w:cs="Arial"/>
          <w:sz w:val="22"/>
        </w:rPr>
        <w:t xml:space="preserve">. </w:t>
      </w:r>
      <w:r w:rsidR="6F55FD60" w:rsidRPr="00920626">
        <w:rPr>
          <w:rFonts w:ascii="Arial" w:hAnsi="Arial" w:cs="Arial"/>
          <w:sz w:val="22"/>
        </w:rPr>
        <w:t>Prieš n</w:t>
      </w:r>
      <w:r w:rsidR="787DC282" w:rsidRPr="00920626">
        <w:rPr>
          <w:rFonts w:ascii="Arial" w:hAnsi="Arial" w:cs="Arial"/>
          <w:sz w:val="22"/>
        </w:rPr>
        <w:t>etiesioginio jungimo</w:t>
      </w:r>
      <w:r w:rsidR="6F55FD60" w:rsidRPr="00920626">
        <w:rPr>
          <w:rFonts w:ascii="Arial" w:hAnsi="Arial" w:cs="Arial"/>
          <w:sz w:val="22"/>
        </w:rPr>
        <w:t xml:space="preserve"> skaitiklius</w:t>
      </w:r>
      <w:r w:rsidR="787DC282" w:rsidRPr="00920626">
        <w:rPr>
          <w:rFonts w:ascii="Arial" w:hAnsi="Arial" w:cs="Arial"/>
          <w:sz w:val="22"/>
        </w:rPr>
        <w:t xml:space="preserve"> </w:t>
      </w:r>
      <w:r w:rsidR="6F55FD60" w:rsidRPr="00920626">
        <w:rPr>
          <w:rFonts w:ascii="Arial" w:hAnsi="Arial" w:cs="Arial"/>
          <w:sz w:val="22"/>
        </w:rPr>
        <w:t>moduliniai</w:t>
      </w:r>
      <w:r w:rsidR="787DC282" w:rsidRPr="00920626">
        <w:rPr>
          <w:rFonts w:ascii="Arial" w:hAnsi="Arial" w:cs="Arial"/>
          <w:sz w:val="22"/>
        </w:rPr>
        <w:t xml:space="preserve"> kirtikliai nemontuojami</w:t>
      </w:r>
      <w:r w:rsidR="0CEDF430" w:rsidRPr="00920626">
        <w:rPr>
          <w:rFonts w:ascii="Arial" w:hAnsi="Arial" w:cs="Arial"/>
          <w:sz w:val="22"/>
        </w:rPr>
        <w:t xml:space="preserve"> kaip ir daugiabučiuose</w:t>
      </w:r>
      <w:r w:rsidR="787DC282" w:rsidRPr="00920626">
        <w:rPr>
          <w:rFonts w:ascii="Arial" w:hAnsi="Arial" w:cs="Arial"/>
          <w:sz w:val="22"/>
        </w:rPr>
        <w:t>.</w:t>
      </w:r>
      <w:r w:rsidR="3E0A8D69" w:rsidRPr="00920626">
        <w:rPr>
          <w:rFonts w:ascii="Arial" w:hAnsi="Arial" w:cs="Arial"/>
          <w:sz w:val="22"/>
        </w:rPr>
        <w:t xml:space="preserve"> </w:t>
      </w:r>
    </w:p>
    <w:p w14:paraId="0FBA705C" w14:textId="53350257" w:rsidR="000918A5" w:rsidRPr="00920626" w:rsidRDefault="00551CAB" w:rsidP="4C7B5790">
      <w:pPr>
        <w:numPr>
          <w:ilvl w:val="0"/>
          <w:numId w:val="17"/>
        </w:numPr>
        <w:tabs>
          <w:tab w:val="left" w:pos="426"/>
          <w:tab w:val="left" w:pos="567"/>
        </w:tabs>
        <w:spacing w:after="0" w:line="240" w:lineRule="auto"/>
        <w:ind w:left="0" w:firstLine="0"/>
        <w:mirrorIndents/>
        <w:jc w:val="both"/>
        <w:rPr>
          <w:rFonts w:ascii="Arial" w:hAnsi="Arial" w:cs="Arial"/>
          <w:sz w:val="22"/>
        </w:rPr>
      </w:pPr>
      <w:r w:rsidRPr="00920626">
        <w:rPr>
          <w:rFonts w:ascii="Arial" w:hAnsi="Arial" w:cs="Arial"/>
          <w:sz w:val="22"/>
        </w:rPr>
        <w:t>Diegiant išmaniąją apskaitą, turi būti numatyta galimybė perduoti duomenis DMS sistemai.</w:t>
      </w:r>
    </w:p>
    <w:p w14:paraId="60E27180" w14:textId="359A73B2" w:rsidR="0025763F" w:rsidRPr="00920626" w:rsidRDefault="0025763F" w:rsidP="0025763F">
      <w:pPr>
        <w:numPr>
          <w:ilvl w:val="0"/>
          <w:numId w:val="17"/>
        </w:numPr>
        <w:tabs>
          <w:tab w:val="left" w:pos="426"/>
          <w:tab w:val="left" w:pos="567"/>
        </w:tabs>
        <w:spacing w:after="0" w:line="240" w:lineRule="auto"/>
        <w:ind w:left="0" w:firstLine="0"/>
        <w:jc w:val="both"/>
        <w:rPr>
          <w:rFonts w:ascii="Arial" w:hAnsi="Arial" w:cs="Arial"/>
          <w:sz w:val="22"/>
        </w:rPr>
      </w:pPr>
      <w:r w:rsidRPr="00920626">
        <w:rPr>
          <w:rFonts w:ascii="Arial" w:hAnsi="Arial" w:cs="Arial"/>
          <w:sz w:val="22"/>
        </w:rPr>
        <w:t xml:space="preserve">Mažinant </w:t>
      </w:r>
      <w:proofErr w:type="spellStart"/>
      <w:r w:rsidRPr="00920626">
        <w:rPr>
          <w:rFonts w:ascii="Arial" w:hAnsi="Arial" w:cs="Arial"/>
          <w:sz w:val="22"/>
        </w:rPr>
        <w:t>leistin</w:t>
      </w:r>
      <w:r w:rsidR="00920626" w:rsidRPr="00920626">
        <w:rPr>
          <w:rFonts w:ascii="Arial" w:hAnsi="Arial" w:cs="Arial"/>
          <w:sz w:val="22"/>
        </w:rPr>
        <w:t>ą</w:t>
      </w:r>
      <w:r w:rsidRPr="00920626">
        <w:rPr>
          <w:rFonts w:ascii="Arial" w:hAnsi="Arial" w:cs="Arial"/>
          <w:sz w:val="22"/>
        </w:rPr>
        <w:t>ją</w:t>
      </w:r>
      <w:proofErr w:type="spellEnd"/>
      <w:r w:rsidRPr="00920626">
        <w:rPr>
          <w:rFonts w:ascii="Arial" w:hAnsi="Arial" w:cs="Arial"/>
          <w:sz w:val="22"/>
        </w:rPr>
        <w:t xml:space="preserve"> naudoti galią kai klientai turi kelis įvadus, prioritetą teikti numatomų perteklinių įvadų atjungimą, kai klientai neturi užsakę papildomų patikimumo paslaugų arba sumažintos galios negalime prijungti per 1 įvadą neatlikus jo apskaitos elementų keitimo.</w:t>
      </w:r>
    </w:p>
    <w:p w14:paraId="6A292838" w14:textId="77777777" w:rsidR="0025763F" w:rsidRPr="00920626" w:rsidRDefault="0025763F" w:rsidP="00920626">
      <w:pPr>
        <w:tabs>
          <w:tab w:val="left" w:pos="426"/>
          <w:tab w:val="left" w:pos="567"/>
        </w:tabs>
        <w:spacing w:after="0" w:line="240" w:lineRule="auto"/>
        <w:jc w:val="both"/>
        <w:rPr>
          <w:rFonts w:ascii="Arial" w:hAnsi="Arial" w:cs="Arial"/>
          <w:sz w:val="22"/>
        </w:rPr>
      </w:pPr>
    </w:p>
    <w:tbl>
      <w:tblPr>
        <w:tblW w:w="0" w:type="auto"/>
        <w:tblLayout w:type="fixed"/>
        <w:tblLook w:val="04A0" w:firstRow="1" w:lastRow="0" w:firstColumn="1" w:lastColumn="0" w:noHBand="0" w:noVBand="1"/>
      </w:tblPr>
      <w:tblGrid>
        <w:gridCol w:w="513"/>
        <w:gridCol w:w="4370"/>
        <w:gridCol w:w="1873"/>
        <w:gridCol w:w="2875"/>
      </w:tblGrid>
      <w:tr w:rsidR="0025763F" w:rsidRPr="00E17819" w14:paraId="2DDC770C" w14:textId="77777777" w:rsidTr="00DF7F95">
        <w:trPr>
          <w:trHeight w:val="60"/>
        </w:trPr>
        <w:tc>
          <w:tcPr>
            <w:tcW w:w="513" w:type="dxa"/>
            <w:tcBorders>
              <w:top w:val="single" w:sz="8" w:space="0" w:color="auto"/>
              <w:left w:val="single" w:sz="8" w:space="0" w:color="auto"/>
              <w:bottom w:val="single" w:sz="8" w:space="0" w:color="auto"/>
              <w:right w:val="single" w:sz="8" w:space="0" w:color="auto"/>
            </w:tcBorders>
          </w:tcPr>
          <w:p w14:paraId="47F8DBB0" w14:textId="77777777" w:rsidR="0025763F" w:rsidRPr="00E17819" w:rsidRDefault="0025763F" w:rsidP="00DF7F95">
            <w:pPr>
              <w:spacing w:after="0"/>
              <w:rPr>
                <w:rFonts w:ascii="Arial" w:eastAsia="Calibri" w:hAnsi="Arial" w:cs="Arial"/>
                <w:b/>
                <w:bCs/>
                <w:sz w:val="20"/>
                <w:szCs w:val="20"/>
              </w:rPr>
            </w:pPr>
          </w:p>
        </w:tc>
        <w:tc>
          <w:tcPr>
            <w:tcW w:w="43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10C5A1" w14:textId="77777777" w:rsidR="0025763F" w:rsidRPr="00E17819" w:rsidRDefault="0025763F" w:rsidP="00DF7F95">
            <w:pPr>
              <w:spacing w:after="0"/>
              <w:rPr>
                <w:rFonts w:ascii="Arial" w:eastAsia="Calibri" w:hAnsi="Arial" w:cs="Arial"/>
                <w:b/>
                <w:bCs/>
                <w:sz w:val="20"/>
                <w:szCs w:val="20"/>
              </w:rPr>
            </w:pPr>
            <w:r w:rsidRPr="00E17819">
              <w:rPr>
                <w:rFonts w:ascii="Arial" w:eastAsia="Calibri" w:hAnsi="Arial" w:cs="Arial"/>
                <w:b/>
                <w:bCs/>
                <w:sz w:val="20"/>
                <w:szCs w:val="20"/>
              </w:rPr>
              <w:t xml:space="preserve">ESAMA APSKAITOS PRIETAISO ĮRENGIMO VIETA </w:t>
            </w:r>
            <w:r w:rsidRPr="00E17819">
              <w:rPr>
                <w:rFonts w:ascii="Arial" w:eastAsia="Calibri" w:hAnsi="Arial" w:cs="Arial"/>
                <w:i/>
                <w:iCs/>
                <w:sz w:val="20"/>
                <w:szCs w:val="20"/>
              </w:rPr>
              <w:t>(objektai, kuriuose įrengti tiesioginio jungimo EAP ir didina galią iki 60 kW)</w:t>
            </w:r>
            <w:r w:rsidRPr="00E17819">
              <w:rPr>
                <w:rFonts w:ascii="Arial" w:eastAsia="Calibri" w:hAnsi="Arial" w:cs="Arial"/>
                <w:b/>
                <w:bCs/>
                <w:sz w:val="20"/>
                <w:szCs w:val="20"/>
              </w:rPr>
              <w:t>*</w:t>
            </w:r>
          </w:p>
        </w:tc>
        <w:tc>
          <w:tcPr>
            <w:tcW w:w="18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7A9165" w14:textId="77777777" w:rsidR="0025763F" w:rsidRPr="00E17819" w:rsidRDefault="0025763F" w:rsidP="00DF7F95">
            <w:pPr>
              <w:spacing w:after="0"/>
              <w:rPr>
                <w:rFonts w:ascii="Arial" w:eastAsia="Calibri" w:hAnsi="Arial" w:cs="Arial"/>
                <w:b/>
                <w:bCs/>
                <w:sz w:val="20"/>
                <w:szCs w:val="20"/>
              </w:rPr>
            </w:pPr>
            <w:r w:rsidRPr="00E17819">
              <w:rPr>
                <w:rFonts w:ascii="Arial" w:eastAsia="Calibri" w:hAnsi="Arial" w:cs="Arial"/>
                <w:b/>
                <w:bCs/>
                <w:sz w:val="20"/>
                <w:szCs w:val="20"/>
              </w:rPr>
              <w:t>Perkeliame / Neperkeliame</w:t>
            </w:r>
          </w:p>
        </w:tc>
        <w:tc>
          <w:tcPr>
            <w:tcW w:w="2875" w:type="dxa"/>
            <w:tcBorders>
              <w:top w:val="single" w:sz="8" w:space="0" w:color="auto"/>
              <w:left w:val="single" w:sz="8" w:space="0" w:color="auto"/>
              <w:bottom w:val="single" w:sz="8" w:space="0" w:color="auto"/>
              <w:right w:val="single" w:sz="8" w:space="0" w:color="auto"/>
            </w:tcBorders>
            <w:vAlign w:val="center"/>
          </w:tcPr>
          <w:p w14:paraId="5828BCB6" w14:textId="77777777" w:rsidR="0025763F" w:rsidRPr="00E17819" w:rsidRDefault="0025763F" w:rsidP="00DF7F95">
            <w:pPr>
              <w:spacing w:after="0"/>
              <w:rPr>
                <w:rFonts w:ascii="Arial" w:eastAsia="Calibri" w:hAnsi="Arial" w:cs="Arial"/>
                <w:b/>
                <w:bCs/>
                <w:sz w:val="20"/>
                <w:szCs w:val="20"/>
              </w:rPr>
            </w:pPr>
            <w:r w:rsidRPr="00E17819">
              <w:rPr>
                <w:rFonts w:ascii="Arial" w:eastAsia="Calibri" w:hAnsi="Arial" w:cs="Arial"/>
                <w:b/>
                <w:bCs/>
                <w:sz w:val="20"/>
                <w:szCs w:val="20"/>
              </w:rPr>
              <w:t>Pastabos</w:t>
            </w:r>
          </w:p>
        </w:tc>
      </w:tr>
      <w:tr w:rsidR="0025763F" w:rsidRPr="00E17819" w14:paraId="109EEADE" w14:textId="77777777" w:rsidTr="00DF7F95">
        <w:trPr>
          <w:trHeight w:val="300"/>
        </w:trPr>
        <w:tc>
          <w:tcPr>
            <w:tcW w:w="513" w:type="dxa"/>
            <w:tcBorders>
              <w:top w:val="single" w:sz="8" w:space="0" w:color="auto"/>
              <w:left w:val="single" w:sz="8" w:space="0" w:color="auto"/>
              <w:bottom w:val="single" w:sz="8" w:space="0" w:color="auto"/>
              <w:right w:val="single" w:sz="8" w:space="0" w:color="auto"/>
            </w:tcBorders>
          </w:tcPr>
          <w:p w14:paraId="7DCFD488" w14:textId="77777777" w:rsidR="0025763F" w:rsidRPr="00E17819" w:rsidRDefault="0025763F" w:rsidP="00DF7F95">
            <w:pPr>
              <w:spacing w:after="0"/>
              <w:rPr>
                <w:rFonts w:ascii="Arial" w:eastAsia="Calibri" w:hAnsi="Arial" w:cs="Arial"/>
                <w:sz w:val="20"/>
                <w:szCs w:val="20"/>
              </w:rPr>
            </w:pPr>
            <w:r w:rsidRPr="00E17819">
              <w:rPr>
                <w:rFonts w:ascii="Arial" w:eastAsia="Calibri" w:hAnsi="Arial" w:cs="Arial"/>
                <w:sz w:val="20"/>
                <w:szCs w:val="20"/>
              </w:rPr>
              <w:t>1</w:t>
            </w:r>
          </w:p>
        </w:tc>
        <w:tc>
          <w:tcPr>
            <w:tcW w:w="43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19690F" w14:textId="77777777" w:rsidR="0025763F" w:rsidRPr="00E17819" w:rsidRDefault="0025763F" w:rsidP="00DF7F95">
            <w:pPr>
              <w:spacing w:after="0"/>
              <w:rPr>
                <w:rFonts w:ascii="Arial" w:eastAsia="Calibri" w:hAnsi="Arial" w:cs="Arial"/>
                <w:sz w:val="20"/>
                <w:szCs w:val="20"/>
              </w:rPr>
            </w:pPr>
            <w:r w:rsidRPr="00E17819">
              <w:rPr>
                <w:rFonts w:ascii="Arial" w:eastAsia="Calibri" w:hAnsi="Arial" w:cs="Arial"/>
                <w:sz w:val="20"/>
                <w:szCs w:val="20"/>
              </w:rPr>
              <w:t xml:space="preserve">Patalpų viduje (gyvenamosios ir negyvenamosios paskirties) </w:t>
            </w:r>
          </w:p>
        </w:tc>
        <w:tc>
          <w:tcPr>
            <w:tcW w:w="18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E01D78" w14:textId="77777777" w:rsidR="0025763F" w:rsidRPr="00E17819" w:rsidRDefault="0025763F" w:rsidP="00DF7F95">
            <w:pPr>
              <w:spacing w:after="0"/>
              <w:rPr>
                <w:rFonts w:ascii="Arial" w:eastAsia="Calibri" w:hAnsi="Arial" w:cs="Arial"/>
                <w:sz w:val="20"/>
                <w:szCs w:val="20"/>
              </w:rPr>
            </w:pPr>
            <w:r w:rsidRPr="00E17819">
              <w:rPr>
                <w:rFonts w:ascii="Arial" w:eastAsia="Calibri" w:hAnsi="Arial" w:cs="Arial"/>
                <w:sz w:val="20"/>
                <w:szCs w:val="20"/>
              </w:rPr>
              <w:t>Perkeliame</w:t>
            </w:r>
          </w:p>
        </w:tc>
        <w:tc>
          <w:tcPr>
            <w:tcW w:w="2875" w:type="dxa"/>
            <w:tcBorders>
              <w:top w:val="single" w:sz="8" w:space="0" w:color="auto"/>
              <w:left w:val="single" w:sz="8" w:space="0" w:color="auto"/>
              <w:bottom w:val="single" w:sz="8" w:space="0" w:color="auto"/>
              <w:right w:val="single" w:sz="8" w:space="0" w:color="auto"/>
            </w:tcBorders>
            <w:vAlign w:val="center"/>
          </w:tcPr>
          <w:p w14:paraId="06D76734" w14:textId="77777777" w:rsidR="0025763F" w:rsidRPr="00E17819" w:rsidRDefault="0025763F" w:rsidP="00DF7F95">
            <w:pPr>
              <w:spacing w:after="0"/>
              <w:rPr>
                <w:rFonts w:ascii="Arial" w:eastAsia="Calibri" w:hAnsi="Arial" w:cs="Arial"/>
                <w:sz w:val="20"/>
                <w:szCs w:val="20"/>
              </w:rPr>
            </w:pPr>
            <w:r w:rsidRPr="00E17819">
              <w:rPr>
                <w:rFonts w:ascii="Arial" w:eastAsia="Calibri" w:hAnsi="Arial" w:cs="Arial"/>
                <w:sz w:val="20"/>
                <w:szCs w:val="20"/>
              </w:rPr>
              <w:t>Išskyrus jei apskaitos įrengtos elektros skydinėse, bendro naudojimo patalpose (laiptinėse) ir d</w:t>
            </w:r>
            <w:r w:rsidRPr="00E17819">
              <w:rPr>
                <w:rFonts w:ascii="Arial" w:eastAsia="Calibri" w:hAnsi="Arial" w:cs="Arial"/>
                <w:i/>
                <w:iCs/>
                <w:sz w:val="20"/>
                <w:szCs w:val="20"/>
              </w:rPr>
              <w:t xml:space="preserve">augiabučio  gyv. namo </w:t>
            </w:r>
            <w:r w:rsidRPr="00E17819">
              <w:rPr>
                <w:rFonts w:ascii="Arial" w:eastAsia="Calibri" w:hAnsi="Arial" w:cs="Arial"/>
                <w:sz w:val="20"/>
                <w:szCs w:val="20"/>
              </w:rPr>
              <w:t>buto viduje kai yra lokalus vidaus tinklas (seno tipo daugiabučiai su apskaitomis butuose)</w:t>
            </w:r>
          </w:p>
        </w:tc>
      </w:tr>
      <w:tr w:rsidR="0025763F" w:rsidRPr="00E17819" w14:paraId="17BC4329" w14:textId="77777777" w:rsidTr="00DF7F95">
        <w:trPr>
          <w:trHeight w:val="600"/>
        </w:trPr>
        <w:tc>
          <w:tcPr>
            <w:tcW w:w="513" w:type="dxa"/>
            <w:tcBorders>
              <w:top w:val="single" w:sz="8" w:space="0" w:color="auto"/>
              <w:left w:val="single" w:sz="8" w:space="0" w:color="auto"/>
              <w:bottom w:val="single" w:sz="8" w:space="0" w:color="auto"/>
              <w:right w:val="single" w:sz="8" w:space="0" w:color="auto"/>
            </w:tcBorders>
          </w:tcPr>
          <w:p w14:paraId="3BA50A3C" w14:textId="77777777" w:rsidR="0025763F" w:rsidRPr="00E17819" w:rsidRDefault="0025763F" w:rsidP="00DF7F95">
            <w:pPr>
              <w:spacing w:after="0"/>
              <w:rPr>
                <w:rFonts w:ascii="Arial" w:eastAsia="Calibri" w:hAnsi="Arial" w:cs="Arial"/>
                <w:sz w:val="20"/>
                <w:szCs w:val="20"/>
              </w:rPr>
            </w:pPr>
            <w:r w:rsidRPr="00E17819">
              <w:rPr>
                <w:rFonts w:ascii="Arial" w:eastAsia="Calibri" w:hAnsi="Arial" w:cs="Arial"/>
                <w:sz w:val="20"/>
                <w:szCs w:val="20"/>
              </w:rPr>
              <w:t>2</w:t>
            </w:r>
          </w:p>
        </w:tc>
        <w:tc>
          <w:tcPr>
            <w:tcW w:w="43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86737E" w14:textId="77777777" w:rsidR="0025763F" w:rsidRPr="00E17819" w:rsidRDefault="0025763F" w:rsidP="00DF7F95">
            <w:pPr>
              <w:spacing w:after="0"/>
              <w:rPr>
                <w:rFonts w:ascii="Arial" w:eastAsia="Calibri" w:hAnsi="Arial" w:cs="Arial"/>
                <w:sz w:val="20"/>
                <w:szCs w:val="20"/>
              </w:rPr>
            </w:pPr>
            <w:r w:rsidRPr="00E17819">
              <w:rPr>
                <w:rFonts w:ascii="Arial" w:eastAsia="Calibri" w:hAnsi="Arial" w:cs="Arial"/>
                <w:sz w:val="20"/>
                <w:szCs w:val="20"/>
              </w:rPr>
              <w:t xml:space="preserve">Ant pastato išorinės sienos, kai </w:t>
            </w:r>
            <w:r w:rsidRPr="00E17819">
              <w:rPr>
                <w:rFonts w:ascii="Arial" w:eastAsia="Calibri" w:hAnsi="Arial" w:cs="Arial"/>
                <w:i/>
                <w:iCs/>
                <w:sz w:val="20"/>
                <w:szCs w:val="20"/>
              </w:rPr>
              <w:t xml:space="preserve">nekeičiamas arba keičiamas </w:t>
            </w:r>
            <w:r w:rsidRPr="00E17819">
              <w:rPr>
                <w:rFonts w:ascii="Arial" w:eastAsia="Calibri" w:hAnsi="Arial" w:cs="Arial"/>
                <w:sz w:val="20"/>
                <w:szCs w:val="20"/>
              </w:rPr>
              <w:t>atvadas ir KAS priklauso klientui arba ESO</w:t>
            </w:r>
          </w:p>
        </w:tc>
        <w:tc>
          <w:tcPr>
            <w:tcW w:w="18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097E7E" w14:textId="77777777" w:rsidR="0025763F" w:rsidRPr="00E17819" w:rsidRDefault="0025763F" w:rsidP="00DF7F95">
            <w:pPr>
              <w:spacing w:after="0"/>
              <w:rPr>
                <w:rFonts w:ascii="Arial" w:eastAsia="Calibri" w:hAnsi="Arial" w:cs="Arial"/>
                <w:sz w:val="20"/>
                <w:szCs w:val="20"/>
              </w:rPr>
            </w:pPr>
            <w:r w:rsidRPr="00E17819">
              <w:rPr>
                <w:rFonts w:ascii="Arial" w:eastAsia="Calibri" w:hAnsi="Arial" w:cs="Arial"/>
                <w:sz w:val="20"/>
                <w:szCs w:val="20"/>
              </w:rPr>
              <w:t>Perkeliame</w:t>
            </w:r>
          </w:p>
        </w:tc>
        <w:tc>
          <w:tcPr>
            <w:tcW w:w="2875" w:type="dxa"/>
            <w:tcBorders>
              <w:top w:val="single" w:sz="8" w:space="0" w:color="auto"/>
              <w:left w:val="single" w:sz="8" w:space="0" w:color="auto"/>
              <w:bottom w:val="single" w:sz="8" w:space="0" w:color="auto"/>
              <w:right w:val="single" w:sz="8" w:space="0" w:color="auto"/>
            </w:tcBorders>
            <w:vAlign w:val="center"/>
          </w:tcPr>
          <w:p w14:paraId="514679D2" w14:textId="77777777" w:rsidR="0025763F" w:rsidRPr="00E17819" w:rsidRDefault="0025763F" w:rsidP="00DF7F95">
            <w:pPr>
              <w:spacing w:after="0"/>
              <w:rPr>
                <w:rFonts w:ascii="Arial" w:eastAsia="Calibri" w:hAnsi="Arial" w:cs="Arial"/>
                <w:sz w:val="20"/>
                <w:szCs w:val="20"/>
              </w:rPr>
            </w:pPr>
            <w:r w:rsidRPr="00E17819">
              <w:rPr>
                <w:rFonts w:ascii="Arial" w:eastAsia="Calibri" w:hAnsi="Arial" w:cs="Arial"/>
                <w:sz w:val="20"/>
                <w:szCs w:val="20"/>
              </w:rPr>
              <w:t>Komercinės paskirties pastatams perkeliame jei pageidaujama kad būtų pakeista vieta</w:t>
            </w:r>
          </w:p>
        </w:tc>
      </w:tr>
      <w:tr w:rsidR="0025763F" w:rsidRPr="00E17819" w14:paraId="57283083" w14:textId="77777777" w:rsidTr="00DF7F95">
        <w:trPr>
          <w:trHeight w:val="600"/>
        </w:trPr>
        <w:tc>
          <w:tcPr>
            <w:tcW w:w="513" w:type="dxa"/>
            <w:tcBorders>
              <w:top w:val="single" w:sz="8" w:space="0" w:color="auto"/>
              <w:left w:val="single" w:sz="8" w:space="0" w:color="auto"/>
              <w:bottom w:val="single" w:sz="8" w:space="0" w:color="auto"/>
              <w:right w:val="single" w:sz="8" w:space="0" w:color="auto"/>
            </w:tcBorders>
          </w:tcPr>
          <w:p w14:paraId="2C693584" w14:textId="77777777" w:rsidR="0025763F" w:rsidRPr="00E17819" w:rsidRDefault="0025763F" w:rsidP="00DF7F95">
            <w:pPr>
              <w:spacing w:after="0"/>
              <w:rPr>
                <w:rFonts w:ascii="Arial" w:eastAsia="Calibri" w:hAnsi="Arial" w:cs="Arial"/>
                <w:sz w:val="20"/>
                <w:szCs w:val="20"/>
              </w:rPr>
            </w:pPr>
            <w:r w:rsidRPr="00E17819">
              <w:rPr>
                <w:rFonts w:ascii="Arial" w:eastAsia="Calibri" w:hAnsi="Arial" w:cs="Arial"/>
                <w:sz w:val="20"/>
                <w:szCs w:val="20"/>
              </w:rPr>
              <w:t>3</w:t>
            </w:r>
          </w:p>
        </w:tc>
        <w:tc>
          <w:tcPr>
            <w:tcW w:w="43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36D694" w14:textId="77777777" w:rsidR="0025763F" w:rsidRPr="00E17819" w:rsidRDefault="0025763F" w:rsidP="00DF7F95">
            <w:pPr>
              <w:spacing w:after="0"/>
              <w:rPr>
                <w:rFonts w:ascii="Arial" w:eastAsia="Calibri" w:hAnsi="Arial" w:cs="Arial"/>
                <w:sz w:val="20"/>
                <w:szCs w:val="20"/>
              </w:rPr>
            </w:pPr>
            <w:r w:rsidRPr="00E17819">
              <w:rPr>
                <w:rFonts w:ascii="Arial" w:eastAsia="Calibri" w:hAnsi="Arial" w:cs="Arial"/>
                <w:sz w:val="20"/>
                <w:szCs w:val="20"/>
              </w:rPr>
              <w:t xml:space="preserve">Ant atramos esančios kito asmens sklype kai </w:t>
            </w:r>
            <w:r w:rsidRPr="00E17819">
              <w:rPr>
                <w:rFonts w:ascii="Arial" w:eastAsia="Calibri" w:hAnsi="Arial" w:cs="Arial"/>
                <w:i/>
                <w:iCs/>
                <w:sz w:val="20"/>
                <w:szCs w:val="20"/>
              </w:rPr>
              <w:t xml:space="preserve">nekeičiamas arba keičiamas </w:t>
            </w:r>
            <w:r w:rsidRPr="00E17819">
              <w:rPr>
                <w:rFonts w:ascii="Arial" w:eastAsia="Calibri" w:hAnsi="Arial" w:cs="Arial"/>
                <w:sz w:val="20"/>
                <w:szCs w:val="20"/>
              </w:rPr>
              <w:t>atvadas ir KAS priklauso klientui arba ESO</w:t>
            </w:r>
          </w:p>
        </w:tc>
        <w:tc>
          <w:tcPr>
            <w:tcW w:w="18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D2CC7F" w14:textId="77777777" w:rsidR="0025763F" w:rsidRPr="00E17819" w:rsidRDefault="0025763F" w:rsidP="00DF7F95">
            <w:pPr>
              <w:spacing w:after="0"/>
              <w:rPr>
                <w:rFonts w:ascii="Arial" w:eastAsia="Calibri" w:hAnsi="Arial" w:cs="Arial"/>
                <w:sz w:val="20"/>
                <w:szCs w:val="20"/>
              </w:rPr>
            </w:pPr>
            <w:r w:rsidRPr="00E17819">
              <w:rPr>
                <w:rFonts w:ascii="Arial" w:eastAsia="Calibri" w:hAnsi="Arial" w:cs="Arial"/>
                <w:sz w:val="20"/>
                <w:szCs w:val="20"/>
              </w:rPr>
              <w:t>Perkeliame</w:t>
            </w:r>
          </w:p>
        </w:tc>
        <w:tc>
          <w:tcPr>
            <w:tcW w:w="2875" w:type="dxa"/>
            <w:tcBorders>
              <w:top w:val="single" w:sz="8" w:space="0" w:color="auto"/>
              <w:left w:val="single" w:sz="8" w:space="0" w:color="auto"/>
              <w:bottom w:val="single" w:sz="8" w:space="0" w:color="auto"/>
              <w:right w:val="single" w:sz="8" w:space="0" w:color="auto"/>
            </w:tcBorders>
            <w:vAlign w:val="center"/>
          </w:tcPr>
          <w:p w14:paraId="6EFC1114" w14:textId="77777777" w:rsidR="0025763F" w:rsidRPr="00E17819" w:rsidRDefault="0025763F" w:rsidP="00DF7F95">
            <w:pPr>
              <w:spacing w:after="0"/>
              <w:rPr>
                <w:rFonts w:ascii="Arial" w:eastAsia="Calibri" w:hAnsi="Arial" w:cs="Arial"/>
                <w:sz w:val="20"/>
                <w:szCs w:val="20"/>
              </w:rPr>
            </w:pPr>
            <w:r w:rsidRPr="00E17819">
              <w:rPr>
                <w:rFonts w:ascii="Arial" w:eastAsia="Calibri" w:hAnsi="Arial" w:cs="Arial"/>
                <w:sz w:val="20"/>
                <w:szCs w:val="20"/>
              </w:rPr>
              <w:t>Perkeliame jei klientas paraiškoje nurodo kad nori keisti apskaitos vietą.</w:t>
            </w:r>
          </w:p>
        </w:tc>
      </w:tr>
      <w:tr w:rsidR="0025763F" w:rsidRPr="00E17819" w14:paraId="0BF8346B" w14:textId="77777777" w:rsidTr="00DF7F95">
        <w:trPr>
          <w:trHeight w:val="615"/>
        </w:trPr>
        <w:tc>
          <w:tcPr>
            <w:tcW w:w="513" w:type="dxa"/>
            <w:tcBorders>
              <w:top w:val="single" w:sz="8" w:space="0" w:color="auto"/>
              <w:left w:val="single" w:sz="8" w:space="0" w:color="auto"/>
              <w:bottom w:val="single" w:sz="8" w:space="0" w:color="auto"/>
              <w:right w:val="single" w:sz="8" w:space="0" w:color="auto"/>
            </w:tcBorders>
          </w:tcPr>
          <w:p w14:paraId="3BDA025C" w14:textId="77777777" w:rsidR="0025763F" w:rsidRPr="00E17819" w:rsidRDefault="0025763F" w:rsidP="00DF7F95">
            <w:pPr>
              <w:spacing w:after="0"/>
              <w:rPr>
                <w:rFonts w:ascii="Arial" w:eastAsia="Calibri" w:hAnsi="Arial" w:cs="Arial"/>
                <w:sz w:val="20"/>
                <w:szCs w:val="20"/>
              </w:rPr>
            </w:pPr>
            <w:r w:rsidRPr="00E17819">
              <w:rPr>
                <w:rFonts w:ascii="Arial" w:eastAsia="Calibri" w:hAnsi="Arial" w:cs="Arial"/>
                <w:sz w:val="20"/>
                <w:szCs w:val="20"/>
              </w:rPr>
              <w:t>4</w:t>
            </w:r>
          </w:p>
        </w:tc>
        <w:tc>
          <w:tcPr>
            <w:tcW w:w="43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99450F" w14:textId="77777777" w:rsidR="0025763F" w:rsidRPr="00E17819" w:rsidRDefault="0025763F" w:rsidP="00DF7F95">
            <w:pPr>
              <w:spacing w:after="0"/>
              <w:rPr>
                <w:rFonts w:ascii="Arial" w:eastAsia="Calibri" w:hAnsi="Arial" w:cs="Arial"/>
                <w:sz w:val="20"/>
                <w:szCs w:val="20"/>
              </w:rPr>
            </w:pPr>
            <w:r w:rsidRPr="00E17819">
              <w:rPr>
                <w:rFonts w:ascii="Arial" w:eastAsia="Calibri" w:hAnsi="Arial" w:cs="Arial"/>
                <w:sz w:val="20"/>
                <w:szCs w:val="20"/>
              </w:rPr>
              <w:t xml:space="preserve">Ant atramos esančios galią įsigyjančio kliento sklype kai </w:t>
            </w:r>
            <w:r w:rsidRPr="00E17819">
              <w:rPr>
                <w:rFonts w:ascii="Arial" w:eastAsia="Calibri" w:hAnsi="Arial" w:cs="Arial"/>
                <w:i/>
                <w:iCs/>
                <w:sz w:val="20"/>
                <w:szCs w:val="20"/>
              </w:rPr>
              <w:t xml:space="preserve">keičiamas </w:t>
            </w:r>
            <w:r w:rsidRPr="00E17819">
              <w:rPr>
                <w:rFonts w:ascii="Arial" w:eastAsia="Calibri" w:hAnsi="Arial" w:cs="Arial"/>
                <w:sz w:val="20"/>
                <w:szCs w:val="20"/>
              </w:rPr>
              <w:t>atvadas ir KAS priklauso klientui arba ESO</w:t>
            </w:r>
          </w:p>
        </w:tc>
        <w:tc>
          <w:tcPr>
            <w:tcW w:w="18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FB2EC8" w14:textId="77777777" w:rsidR="0025763F" w:rsidRPr="00E17819" w:rsidRDefault="0025763F" w:rsidP="00DF7F95">
            <w:pPr>
              <w:spacing w:after="0"/>
              <w:rPr>
                <w:rFonts w:ascii="Arial" w:eastAsia="Calibri" w:hAnsi="Arial" w:cs="Arial"/>
                <w:sz w:val="20"/>
                <w:szCs w:val="20"/>
              </w:rPr>
            </w:pPr>
            <w:r w:rsidRPr="00E17819">
              <w:rPr>
                <w:rFonts w:ascii="Arial" w:eastAsia="Calibri" w:hAnsi="Arial" w:cs="Arial"/>
                <w:sz w:val="20"/>
                <w:szCs w:val="20"/>
              </w:rPr>
              <w:t>Perkeliame</w:t>
            </w:r>
          </w:p>
        </w:tc>
        <w:tc>
          <w:tcPr>
            <w:tcW w:w="2875" w:type="dxa"/>
            <w:tcBorders>
              <w:top w:val="single" w:sz="8" w:space="0" w:color="auto"/>
              <w:left w:val="single" w:sz="8" w:space="0" w:color="auto"/>
              <w:bottom w:val="single" w:sz="8" w:space="0" w:color="auto"/>
              <w:right w:val="single" w:sz="8" w:space="0" w:color="auto"/>
            </w:tcBorders>
            <w:vAlign w:val="center"/>
          </w:tcPr>
          <w:p w14:paraId="663EA2CB" w14:textId="77777777" w:rsidR="0025763F" w:rsidRPr="00E17819" w:rsidRDefault="0025763F" w:rsidP="00DF7F95">
            <w:pPr>
              <w:spacing w:after="0"/>
              <w:rPr>
                <w:rFonts w:ascii="Arial" w:eastAsia="Calibri" w:hAnsi="Arial" w:cs="Arial"/>
                <w:sz w:val="20"/>
                <w:szCs w:val="20"/>
              </w:rPr>
            </w:pPr>
            <w:r w:rsidRPr="00E17819">
              <w:rPr>
                <w:rFonts w:ascii="Arial" w:eastAsia="Calibri" w:hAnsi="Arial" w:cs="Arial"/>
                <w:sz w:val="20"/>
                <w:szCs w:val="20"/>
              </w:rPr>
              <w:t>Perkeliame jei klientas paraiškoje nurodo kad nori keisti apskaitos vietą.</w:t>
            </w:r>
          </w:p>
        </w:tc>
      </w:tr>
      <w:tr w:rsidR="0025763F" w:rsidRPr="00E17819" w14:paraId="564402DC" w14:textId="77777777" w:rsidTr="00DF7F95">
        <w:trPr>
          <w:trHeight w:val="615"/>
        </w:trPr>
        <w:tc>
          <w:tcPr>
            <w:tcW w:w="513" w:type="dxa"/>
            <w:tcBorders>
              <w:top w:val="single" w:sz="8" w:space="0" w:color="auto"/>
              <w:left w:val="single" w:sz="8" w:space="0" w:color="auto"/>
              <w:bottom w:val="single" w:sz="8" w:space="0" w:color="auto"/>
              <w:right w:val="single" w:sz="8" w:space="0" w:color="auto"/>
            </w:tcBorders>
          </w:tcPr>
          <w:p w14:paraId="4BFFAB36" w14:textId="77777777" w:rsidR="0025763F" w:rsidRPr="00E17819" w:rsidRDefault="0025763F" w:rsidP="00DF7F95">
            <w:pPr>
              <w:spacing w:after="0"/>
              <w:rPr>
                <w:rFonts w:ascii="Arial" w:eastAsia="Calibri" w:hAnsi="Arial" w:cs="Arial"/>
                <w:sz w:val="20"/>
                <w:szCs w:val="20"/>
              </w:rPr>
            </w:pPr>
            <w:r w:rsidRPr="00E17819">
              <w:rPr>
                <w:rFonts w:ascii="Arial" w:eastAsia="Calibri" w:hAnsi="Arial" w:cs="Arial"/>
                <w:sz w:val="20"/>
                <w:szCs w:val="20"/>
              </w:rPr>
              <w:t>5</w:t>
            </w:r>
          </w:p>
        </w:tc>
        <w:tc>
          <w:tcPr>
            <w:tcW w:w="43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581541" w14:textId="77777777" w:rsidR="0025763F" w:rsidRPr="00E17819" w:rsidRDefault="0025763F" w:rsidP="00DF7F95">
            <w:pPr>
              <w:spacing w:after="0"/>
              <w:rPr>
                <w:rFonts w:ascii="Arial" w:eastAsia="Calibri" w:hAnsi="Arial" w:cs="Arial"/>
                <w:sz w:val="20"/>
                <w:szCs w:val="20"/>
              </w:rPr>
            </w:pPr>
            <w:r w:rsidRPr="00E17819">
              <w:rPr>
                <w:rFonts w:ascii="Arial" w:eastAsia="Calibri" w:hAnsi="Arial" w:cs="Arial"/>
                <w:sz w:val="20"/>
                <w:szCs w:val="20"/>
              </w:rPr>
              <w:t>Visais kitais neaprašytais atvejais</w:t>
            </w:r>
          </w:p>
        </w:tc>
        <w:tc>
          <w:tcPr>
            <w:tcW w:w="18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3421E7" w14:textId="77777777" w:rsidR="0025763F" w:rsidRPr="00E17819" w:rsidRDefault="0025763F" w:rsidP="00DF7F95">
            <w:pPr>
              <w:spacing w:after="0"/>
              <w:rPr>
                <w:rFonts w:ascii="Arial" w:eastAsia="Calibri" w:hAnsi="Arial" w:cs="Arial"/>
                <w:sz w:val="20"/>
                <w:szCs w:val="20"/>
              </w:rPr>
            </w:pPr>
            <w:r w:rsidRPr="00E17819">
              <w:rPr>
                <w:rFonts w:ascii="Arial" w:eastAsia="Calibri" w:hAnsi="Arial" w:cs="Arial"/>
                <w:sz w:val="20"/>
                <w:szCs w:val="20"/>
              </w:rPr>
              <w:t>Neperkeliame</w:t>
            </w:r>
          </w:p>
        </w:tc>
        <w:tc>
          <w:tcPr>
            <w:tcW w:w="2875" w:type="dxa"/>
            <w:tcBorders>
              <w:top w:val="single" w:sz="8" w:space="0" w:color="auto"/>
              <w:left w:val="single" w:sz="8" w:space="0" w:color="auto"/>
              <w:bottom w:val="single" w:sz="8" w:space="0" w:color="auto"/>
              <w:right w:val="single" w:sz="8" w:space="0" w:color="auto"/>
            </w:tcBorders>
            <w:vAlign w:val="center"/>
          </w:tcPr>
          <w:p w14:paraId="3B0552BD" w14:textId="77777777" w:rsidR="0025763F" w:rsidRPr="00E17819" w:rsidRDefault="0025763F" w:rsidP="00DF7F95">
            <w:pPr>
              <w:spacing w:after="0"/>
              <w:rPr>
                <w:rFonts w:ascii="Arial" w:eastAsia="Calibri" w:hAnsi="Arial" w:cs="Arial"/>
                <w:sz w:val="20"/>
                <w:szCs w:val="20"/>
              </w:rPr>
            </w:pPr>
            <w:r w:rsidRPr="00E17819">
              <w:rPr>
                <w:rFonts w:ascii="Arial" w:eastAsia="Calibri" w:hAnsi="Arial" w:cs="Arial"/>
                <w:sz w:val="20"/>
                <w:szCs w:val="20"/>
              </w:rPr>
              <w:t>Apskaitos perkėlimas vykdomas per atskirą paslaugą- klientai turi teikti paraišką dėl elektros įrenginių iškėlimo.</w:t>
            </w:r>
          </w:p>
        </w:tc>
      </w:tr>
    </w:tbl>
    <w:p w14:paraId="05A1FA8B" w14:textId="0A2EA8D6" w:rsidR="06C9189E" w:rsidRPr="00920626" w:rsidRDefault="06C9189E" w:rsidP="00920626">
      <w:pPr>
        <w:tabs>
          <w:tab w:val="left" w:pos="426"/>
          <w:tab w:val="left" w:pos="567"/>
        </w:tabs>
        <w:spacing w:after="0" w:line="240" w:lineRule="auto"/>
        <w:jc w:val="both"/>
        <w:rPr>
          <w:rFonts w:ascii="Arial" w:hAnsi="Arial" w:cs="Arial"/>
          <w:sz w:val="22"/>
        </w:rPr>
      </w:pPr>
    </w:p>
    <w:sectPr w:rsidR="06C9189E" w:rsidRPr="00920626" w:rsidSect="00BD0622">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701" w:right="567" w:bottom="1134" w:left="1701" w:header="567" w:footer="567" w:gutter="0"/>
      <w:cols w:space="84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FCA85" w14:textId="77777777" w:rsidR="006F761C" w:rsidRDefault="006F761C" w:rsidP="00DF1335">
      <w:pPr>
        <w:spacing w:after="0" w:line="240" w:lineRule="auto"/>
      </w:pPr>
      <w:r>
        <w:separator/>
      </w:r>
    </w:p>
  </w:endnote>
  <w:endnote w:type="continuationSeparator" w:id="0">
    <w:p w14:paraId="62E057B1" w14:textId="77777777" w:rsidR="006F761C" w:rsidRDefault="006F761C" w:rsidP="00DF1335">
      <w:pPr>
        <w:spacing w:after="0" w:line="240" w:lineRule="auto"/>
      </w:pPr>
      <w:r>
        <w:continuationSeparator/>
      </w:r>
    </w:p>
  </w:endnote>
  <w:endnote w:type="continuationNotice" w:id="1">
    <w:p w14:paraId="7BCE87F2" w14:textId="77777777" w:rsidR="006F761C" w:rsidRDefault="006F76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03E6" w14:textId="77777777" w:rsidR="00932D69" w:rsidRDefault="00932D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84A1" w14:textId="77777777" w:rsidR="006B0659" w:rsidRPr="00E42BAF" w:rsidRDefault="006B0659" w:rsidP="008D10DD">
    <w:pPr>
      <w:pStyle w:val="Footer"/>
      <w:jc w:val="right"/>
      <w:rPr>
        <w:rFonts w:ascii="Arial" w:hAnsi="Arial" w:cs="Arial"/>
        <w:caps/>
        <w:noProof/>
        <w:sz w:val="20"/>
        <w:szCs w:val="20"/>
      </w:rPr>
    </w:pPr>
    <w:r w:rsidRPr="00E42BAF">
      <w:rPr>
        <w:rFonts w:ascii="Arial" w:hAnsi="Arial" w:cs="Arial"/>
        <w:caps/>
        <w:sz w:val="20"/>
        <w:szCs w:val="20"/>
      </w:rPr>
      <w:fldChar w:fldCharType="begin"/>
    </w:r>
    <w:r w:rsidRPr="00E42BAF">
      <w:rPr>
        <w:rFonts w:ascii="Arial" w:hAnsi="Arial" w:cs="Arial"/>
        <w:caps/>
        <w:sz w:val="20"/>
        <w:szCs w:val="20"/>
      </w:rPr>
      <w:instrText xml:space="preserve"> PAGE   \* MERGEFORMAT </w:instrText>
    </w:r>
    <w:r w:rsidRPr="00E42BAF">
      <w:rPr>
        <w:rFonts w:ascii="Arial" w:hAnsi="Arial" w:cs="Arial"/>
        <w:caps/>
        <w:sz w:val="20"/>
        <w:szCs w:val="20"/>
      </w:rPr>
      <w:fldChar w:fldCharType="separate"/>
    </w:r>
    <w:r w:rsidR="0084207C">
      <w:rPr>
        <w:rFonts w:ascii="Arial" w:hAnsi="Arial" w:cs="Arial"/>
        <w:caps/>
        <w:noProof/>
        <w:sz w:val="20"/>
        <w:szCs w:val="20"/>
      </w:rPr>
      <w:t>3</w:t>
    </w:r>
    <w:r w:rsidRPr="00E42BAF">
      <w:rPr>
        <w:rFonts w:ascii="Arial" w:hAnsi="Arial" w:cs="Arial"/>
        <w:caps/>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04FB" w14:textId="77777777" w:rsidR="00932D69" w:rsidRDefault="00932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3A7D4" w14:textId="77777777" w:rsidR="006F761C" w:rsidRDefault="006F761C" w:rsidP="00DF1335">
      <w:pPr>
        <w:spacing w:after="0" w:line="240" w:lineRule="auto"/>
      </w:pPr>
      <w:r>
        <w:separator/>
      </w:r>
    </w:p>
  </w:footnote>
  <w:footnote w:type="continuationSeparator" w:id="0">
    <w:p w14:paraId="37ABAC0A" w14:textId="77777777" w:rsidR="006F761C" w:rsidRDefault="006F761C" w:rsidP="00DF1335">
      <w:pPr>
        <w:spacing w:after="0" w:line="240" w:lineRule="auto"/>
      </w:pPr>
      <w:r>
        <w:continuationSeparator/>
      </w:r>
    </w:p>
  </w:footnote>
  <w:footnote w:type="continuationNotice" w:id="1">
    <w:p w14:paraId="58F52D42" w14:textId="77777777" w:rsidR="006F761C" w:rsidRDefault="006F76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A0F9D" w14:textId="77777777" w:rsidR="00932D69" w:rsidRDefault="00932D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6444" w14:textId="77B7F4D5" w:rsidR="006B0659" w:rsidRDefault="006B0659" w:rsidP="00635AED">
    <w:pPr>
      <w:spacing w:after="0" w:line="240" w:lineRule="auto"/>
      <w:rPr>
        <w:rFonts w:ascii="Arial" w:hAnsi="Arial" w:cs="Arial"/>
        <w:sz w:val="22"/>
      </w:rPr>
    </w:pPr>
    <w:r w:rsidRPr="00AE72B6">
      <w:rPr>
        <w:rFonts w:asciiTheme="minorBidi" w:hAnsiTheme="minorBidi"/>
        <w:noProof/>
        <w:color w:val="000000" w:themeColor="text1"/>
        <w:sz w:val="20"/>
        <w:lang w:eastAsia="lt-LT"/>
      </w:rPr>
      <w:drawing>
        <wp:anchor distT="0" distB="0" distL="114300" distR="114300" simplePos="0" relativeHeight="251659264" behindDoc="0" locked="0" layoutInCell="1" allowOverlap="1" wp14:anchorId="66DB38F0" wp14:editId="27B9C93C">
          <wp:simplePos x="0" y="0"/>
          <wp:positionH relativeFrom="column">
            <wp:posOffset>5393616</wp:posOffset>
          </wp:positionH>
          <wp:positionV relativeFrom="paragraph">
            <wp:posOffset>-282842</wp:posOffset>
          </wp:positionV>
          <wp:extent cx="899698" cy="947619"/>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0"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9698" cy="94761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2"/>
      </w:rPr>
      <w:t>E</w:t>
    </w:r>
    <w:r w:rsidRPr="005037D8">
      <w:rPr>
        <w:rFonts w:ascii="Arial" w:hAnsi="Arial" w:cs="Arial"/>
        <w:sz w:val="22"/>
      </w:rPr>
      <w:t>lektros skirstomojo tinklo t</w:t>
    </w:r>
    <w:r>
      <w:rPr>
        <w:rFonts w:ascii="Arial" w:hAnsi="Arial" w:cs="Arial"/>
        <w:sz w:val="22"/>
      </w:rPr>
      <w:t>echnologinės plėtros s</w:t>
    </w:r>
    <w:r w:rsidR="0084207C">
      <w:rPr>
        <w:rFonts w:ascii="Arial" w:hAnsi="Arial" w:cs="Arial"/>
        <w:sz w:val="22"/>
      </w:rPr>
      <w:t>tandartas</w:t>
    </w:r>
  </w:p>
  <w:p w14:paraId="0D363243" w14:textId="0977D644" w:rsidR="006B0659" w:rsidRPr="00AB7BDA" w:rsidRDefault="006B0659" w:rsidP="00635AED">
    <w:pPr>
      <w:spacing w:after="0" w:line="240" w:lineRule="auto"/>
      <w:rPr>
        <w:rFonts w:ascii="Arial" w:hAnsi="Arial" w:cs="Arial"/>
        <w:sz w:val="22"/>
      </w:rPr>
    </w:pPr>
    <w:r w:rsidRPr="00AB7BDA">
      <w:rPr>
        <w:rFonts w:ascii="Arial" w:hAnsi="Arial" w:cs="Arial"/>
        <w:b/>
        <w:color w:val="000000" w:themeColor="text1"/>
        <w:sz w:val="22"/>
      </w:rPr>
      <w:t>1</w:t>
    </w:r>
    <w:r>
      <w:rPr>
        <w:rFonts w:ascii="Arial" w:hAnsi="Arial" w:cs="Arial"/>
        <w:b/>
        <w:color w:val="000000" w:themeColor="text1"/>
        <w:sz w:val="22"/>
        <w:lang w:val="en-US"/>
      </w:rPr>
      <w:t>6</w:t>
    </w:r>
    <w:r w:rsidRPr="00AB7BDA">
      <w:rPr>
        <w:rFonts w:ascii="Arial" w:hAnsi="Arial" w:cs="Arial"/>
        <w:b/>
        <w:color w:val="000000" w:themeColor="text1"/>
        <w:sz w:val="22"/>
      </w:rPr>
      <w:t xml:space="preserve"> priedas. </w:t>
    </w:r>
    <w:r>
      <w:rPr>
        <w:rFonts w:ascii="Arial" w:hAnsi="Arial" w:cs="Arial"/>
        <w:sz w:val="22"/>
      </w:rPr>
      <w:t>Elektros apskaita</w:t>
    </w:r>
  </w:p>
  <w:p w14:paraId="7332F899" w14:textId="77777777" w:rsidR="006B0659" w:rsidRDefault="006B06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4AAAA" w14:textId="77777777" w:rsidR="00932D69" w:rsidRDefault="00932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515B"/>
    <w:multiLevelType w:val="multilevel"/>
    <w:tmpl w:val="1430EE10"/>
    <w:lvl w:ilvl="0">
      <w:start w:val="1"/>
      <w:numFmt w:val="bullet"/>
      <w:lvlText w:val=""/>
      <w:lvlJc w:val="left"/>
      <w:pPr>
        <w:ind w:left="654" w:hanging="360"/>
      </w:pPr>
      <w:rPr>
        <w:rFonts w:ascii="Symbol" w:hAnsi="Symbol" w:hint="default"/>
      </w:rPr>
    </w:lvl>
    <w:lvl w:ilvl="1">
      <w:start w:val="1"/>
      <w:numFmt w:val="bullet"/>
      <w:lvlText w:val="o"/>
      <w:lvlJc w:val="left"/>
      <w:pPr>
        <w:ind w:left="1374" w:hanging="360"/>
      </w:pPr>
      <w:rPr>
        <w:rFonts w:ascii="Courier New" w:hAnsi="Courier New" w:cs="Courier New" w:hint="default"/>
      </w:rPr>
    </w:lvl>
    <w:lvl w:ilvl="2">
      <w:start w:val="1"/>
      <w:numFmt w:val="bullet"/>
      <w:lvlText w:val=""/>
      <w:lvlJc w:val="left"/>
      <w:pPr>
        <w:ind w:left="2094" w:hanging="360"/>
      </w:pPr>
      <w:rPr>
        <w:rFonts w:ascii="Wingdings" w:hAnsi="Wingdings" w:hint="default"/>
      </w:rPr>
    </w:lvl>
    <w:lvl w:ilvl="3">
      <w:start w:val="1"/>
      <w:numFmt w:val="bullet"/>
      <w:lvlText w:val=""/>
      <w:lvlJc w:val="left"/>
      <w:pPr>
        <w:ind w:left="2814" w:hanging="360"/>
      </w:pPr>
      <w:rPr>
        <w:rFonts w:ascii="Symbol" w:hAnsi="Symbol" w:hint="default"/>
      </w:rPr>
    </w:lvl>
    <w:lvl w:ilvl="4">
      <w:start w:val="1"/>
      <w:numFmt w:val="bullet"/>
      <w:lvlText w:val="o"/>
      <w:lvlJc w:val="left"/>
      <w:pPr>
        <w:ind w:left="3534" w:hanging="360"/>
      </w:pPr>
      <w:rPr>
        <w:rFonts w:ascii="Courier New" w:hAnsi="Courier New" w:cs="Courier New" w:hint="default"/>
      </w:rPr>
    </w:lvl>
    <w:lvl w:ilvl="5">
      <w:start w:val="1"/>
      <w:numFmt w:val="bullet"/>
      <w:lvlText w:val=""/>
      <w:lvlJc w:val="left"/>
      <w:pPr>
        <w:ind w:left="4254" w:hanging="360"/>
      </w:pPr>
      <w:rPr>
        <w:rFonts w:ascii="Wingdings" w:hAnsi="Wingdings" w:hint="default"/>
      </w:rPr>
    </w:lvl>
    <w:lvl w:ilvl="6">
      <w:start w:val="1"/>
      <w:numFmt w:val="bullet"/>
      <w:lvlText w:val=""/>
      <w:lvlJc w:val="left"/>
      <w:pPr>
        <w:ind w:left="4974" w:hanging="360"/>
      </w:pPr>
      <w:rPr>
        <w:rFonts w:ascii="Symbol" w:hAnsi="Symbol" w:hint="default"/>
      </w:rPr>
    </w:lvl>
    <w:lvl w:ilvl="7">
      <w:start w:val="1"/>
      <w:numFmt w:val="bullet"/>
      <w:lvlText w:val="o"/>
      <w:lvlJc w:val="left"/>
      <w:pPr>
        <w:ind w:left="5694" w:hanging="360"/>
      </w:pPr>
      <w:rPr>
        <w:rFonts w:ascii="Courier New" w:hAnsi="Courier New" w:cs="Courier New" w:hint="default"/>
      </w:rPr>
    </w:lvl>
    <w:lvl w:ilvl="8">
      <w:start w:val="1"/>
      <w:numFmt w:val="bullet"/>
      <w:lvlText w:val=""/>
      <w:lvlJc w:val="left"/>
      <w:pPr>
        <w:ind w:left="6414" w:hanging="360"/>
      </w:pPr>
      <w:rPr>
        <w:rFonts w:ascii="Wingdings" w:hAnsi="Wingdings" w:hint="default"/>
      </w:rPr>
    </w:lvl>
  </w:abstractNum>
  <w:abstractNum w:abstractNumId="1" w15:restartNumberingAfterBreak="0">
    <w:nsid w:val="0C8E67DD"/>
    <w:multiLevelType w:val="hybridMultilevel"/>
    <w:tmpl w:val="C0B67F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787867"/>
    <w:multiLevelType w:val="hybridMultilevel"/>
    <w:tmpl w:val="D870EA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FC7867"/>
    <w:multiLevelType w:val="hybridMultilevel"/>
    <w:tmpl w:val="AA74AA26"/>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09F5995"/>
    <w:multiLevelType w:val="hybridMultilevel"/>
    <w:tmpl w:val="C75A63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C37E5E"/>
    <w:multiLevelType w:val="hybridMultilevel"/>
    <w:tmpl w:val="3ECC881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6BC6B8C"/>
    <w:multiLevelType w:val="hybridMultilevel"/>
    <w:tmpl w:val="30267FFE"/>
    <w:lvl w:ilvl="0" w:tplc="04270005">
      <w:start w:val="1"/>
      <w:numFmt w:val="bullet"/>
      <w:lvlText w:val=""/>
      <w:lvlJc w:val="left"/>
      <w:pPr>
        <w:ind w:left="927" w:hanging="360"/>
      </w:pPr>
      <w:rPr>
        <w:rFonts w:ascii="Wingdings" w:hAnsi="Wingdings"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173F7BAE"/>
    <w:multiLevelType w:val="hybridMultilevel"/>
    <w:tmpl w:val="2180A5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9E5031"/>
    <w:multiLevelType w:val="hybridMultilevel"/>
    <w:tmpl w:val="61FA3F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8863B1"/>
    <w:multiLevelType w:val="hybridMultilevel"/>
    <w:tmpl w:val="590A4DE6"/>
    <w:lvl w:ilvl="0" w:tplc="E394699A">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4A2189"/>
    <w:multiLevelType w:val="hybridMultilevel"/>
    <w:tmpl w:val="63AE6AF0"/>
    <w:lvl w:ilvl="0" w:tplc="0427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1" w15:restartNumberingAfterBreak="0">
    <w:nsid w:val="1F6F23C1"/>
    <w:multiLevelType w:val="hybridMultilevel"/>
    <w:tmpl w:val="D1A4375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20A05E3E"/>
    <w:multiLevelType w:val="hybridMultilevel"/>
    <w:tmpl w:val="652A5F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7C2844"/>
    <w:multiLevelType w:val="hybridMultilevel"/>
    <w:tmpl w:val="EB6E9ED4"/>
    <w:lvl w:ilvl="0" w:tplc="04270005">
      <w:start w:val="1"/>
      <w:numFmt w:val="bullet"/>
      <w:lvlText w:val=""/>
      <w:lvlJc w:val="left"/>
      <w:pPr>
        <w:ind w:left="720" w:hanging="360"/>
      </w:pPr>
      <w:rPr>
        <w:rFonts w:ascii="Wingdings" w:hAnsi="Wingdings" w:hint="default"/>
      </w:rPr>
    </w:lvl>
    <w:lvl w:ilvl="1" w:tplc="04270005">
      <w:start w:val="1"/>
      <w:numFmt w:val="bullet"/>
      <w:lvlText w:val=""/>
      <w:lvlJc w:val="left"/>
      <w:pPr>
        <w:ind w:left="1440"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4DE1D8A"/>
    <w:multiLevelType w:val="hybridMultilevel"/>
    <w:tmpl w:val="00C856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77A2795"/>
    <w:multiLevelType w:val="hybridMultilevel"/>
    <w:tmpl w:val="8B42FF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8532B62"/>
    <w:multiLevelType w:val="hybridMultilevel"/>
    <w:tmpl w:val="1430EE10"/>
    <w:lvl w:ilvl="0" w:tplc="04270001">
      <w:start w:val="1"/>
      <w:numFmt w:val="bullet"/>
      <w:lvlText w:val=""/>
      <w:lvlJc w:val="left"/>
      <w:pPr>
        <w:ind w:left="654" w:hanging="360"/>
      </w:pPr>
      <w:rPr>
        <w:rFonts w:ascii="Symbol" w:hAnsi="Symbol" w:hint="default"/>
      </w:rPr>
    </w:lvl>
    <w:lvl w:ilvl="1" w:tplc="04270003" w:tentative="1">
      <w:start w:val="1"/>
      <w:numFmt w:val="bullet"/>
      <w:lvlText w:val="o"/>
      <w:lvlJc w:val="left"/>
      <w:pPr>
        <w:ind w:left="1374" w:hanging="360"/>
      </w:pPr>
      <w:rPr>
        <w:rFonts w:ascii="Courier New" w:hAnsi="Courier New" w:cs="Courier New" w:hint="default"/>
      </w:rPr>
    </w:lvl>
    <w:lvl w:ilvl="2" w:tplc="04270005" w:tentative="1">
      <w:start w:val="1"/>
      <w:numFmt w:val="bullet"/>
      <w:lvlText w:val=""/>
      <w:lvlJc w:val="left"/>
      <w:pPr>
        <w:ind w:left="2094" w:hanging="360"/>
      </w:pPr>
      <w:rPr>
        <w:rFonts w:ascii="Wingdings" w:hAnsi="Wingdings" w:hint="default"/>
      </w:rPr>
    </w:lvl>
    <w:lvl w:ilvl="3" w:tplc="04270001" w:tentative="1">
      <w:start w:val="1"/>
      <w:numFmt w:val="bullet"/>
      <w:lvlText w:val=""/>
      <w:lvlJc w:val="left"/>
      <w:pPr>
        <w:ind w:left="2814" w:hanging="360"/>
      </w:pPr>
      <w:rPr>
        <w:rFonts w:ascii="Symbol" w:hAnsi="Symbol" w:hint="default"/>
      </w:rPr>
    </w:lvl>
    <w:lvl w:ilvl="4" w:tplc="04270003" w:tentative="1">
      <w:start w:val="1"/>
      <w:numFmt w:val="bullet"/>
      <w:lvlText w:val="o"/>
      <w:lvlJc w:val="left"/>
      <w:pPr>
        <w:ind w:left="3534" w:hanging="360"/>
      </w:pPr>
      <w:rPr>
        <w:rFonts w:ascii="Courier New" w:hAnsi="Courier New" w:cs="Courier New" w:hint="default"/>
      </w:rPr>
    </w:lvl>
    <w:lvl w:ilvl="5" w:tplc="04270005" w:tentative="1">
      <w:start w:val="1"/>
      <w:numFmt w:val="bullet"/>
      <w:lvlText w:val=""/>
      <w:lvlJc w:val="left"/>
      <w:pPr>
        <w:ind w:left="4254" w:hanging="360"/>
      </w:pPr>
      <w:rPr>
        <w:rFonts w:ascii="Wingdings" w:hAnsi="Wingdings" w:hint="default"/>
      </w:rPr>
    </w:lvl>
    <w:lvl w:ilvl="6" w:tplc="04270001" w:tentative="1">
      <w:start w:val="1"/>
      <w:numFmt w:val="bullet"/>
      <w:lvlText w:val=""/>
      <w:lvlJc w:val="left"/>
      <w:pPr>
        <w:ind w:left="4974" w:hanging="360"/>
      </w:pPr>
      <w:rPr>
        <w:rFonts w:ascii="Symbol" w:hAnsi="Symbol" w:hint="default"/>
      </w:rPr>
    </w:lvl>
    <w:lvl w:ilvl="7" w:tplc="04270003" w:tentative="1">
      <w:start w:val="1"/>
      <w:numFmt w:val="bullet"/>
      <w:lvlText w:val="o"/>
      <w:lvlJc w:val="left"/>
      <w:pPr>
        <w:ind w:left="5694" w:hanging="360"/>
      </w:pPr>
      <w:rPr>
        <w:rFonts w:ascii="Courier New" w:hAnsi="Courier New" w:cs="Courier New" w:hint="default"/>
      </w:rPr>
    </w:lvl>
    <w:lvl w:ilvl="8" w:tplc="04270005" w:tentative="1">
      <w:start w:val="1"/>
      <w:numFmt w:val="bullet"/>
      <w:lvlText w:val=""/>
      <w:lvlJc w:val="left"/>
      <w:pPr>
        <w:ind w:left="6414" w:hanging="360"/>
      </w:pPr>
      <w:rPr>
        <w:rFonts w:ascii="Wingdings" w:hAnsi="Wingdings" w:hint="default"/>
      </w:rPr>
    </w:lvl>
  </w:abstractNum>
  <w:abstractNum w:abstractNumId="17" w15:restartNumberingAfterBreak="0">
    <w:nsid w:val="30057EF5"/>
    <w:multiLevelType w:val="hybridMultilevel"/>
    <w:tmpl w:val="989E676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319030FD"/>
    <w:multiLevelType w:val="hybridMultilevel"/>
    <w:tmpl w:val="F558FB54"/>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5B58A4BA">
      <w:start w:val="12"/>
      <w:numFmt w:val="bullet"/>
      <w:lvlText w:val="•"/>
      <w:lvlJc w:val="left"/>
      <w:pPr>
        <w:ind w:left="3105" w:hanging="1305"/>
      </w:pPr>
      <w:rPr>
        <w:rFonts w:ascii="Arial" w:eastAsiaTheme="minorHAnsi" w:hAnsi="Arial" w:cs="Aria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3DC4866"/>
    <w:multiLevelType w:val="hybridMultilevel"/>
    <w:tmpl w:val="6D3859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AD00324"/>
    <w:multiLevelType w:val="hybridMultilevel"/>
    <w:tmpl w:val="74545A2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5DC4F94"/>
    <w:multiLevelType w:val="hybridMultilevel"/>
    <w:tmpl w:val="3CEEDDE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494B46"/>
    <w:multiLevelType w:val="hybridMultilevel"/>
    <w:tmpl w:val="DFE03DEC"/>
    <w:lvl w:ilvl="0" w:tplc="04270005">
      <w:start w:val="1"/>
      <w:numFmt w:val="bullet"/>
      <w:lvlText w:val=""/>
      <w:lvlJc w:val="left"/>
      <w:pPr>
        <w:ind w:left="720" w:hanging="360"/>
      </w:pPr>
      <w:rPr>
        <w:rFonts w:ascii="Wingdings" w:hAnsi="Wingdings" w:hint="default"/>
      </w:rPr>
    </w:lvl>
    <w:lvl w:ilvl="1" w:tplc="04270005">
      <w:start w:val="1"/>
      <w:numFmt w:val="bullet"/>
      <w:lvlText w:val=""/>
      <w:lvlJc w:val="left"/>
      <w:pPr>
        <w:ind w:left="1440"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6D0CC1"/>
    <w:multiLevelType w:val="hybridMultilevel"/>
    <w:tmpl w:val="E9D07428"/>
    <w:lvl w:ilvl="0" w:tplc="8CB80440">
      <w:start w:val="1"/>
      <w:numFmt w:val="decimal"/>
      <w:lvlText w:val="%1."/>
      <w:lvlJc w:val="left"/>
      <w:pPr>
        <w:tabs>
          <w:tab w:val="num" w:pos="720"/>
        </w:tabs>
        <w:ind w:left="720" w:hanging="360"/>
      </w:pPr>
    </w:lvl>
    <w:lvl w:ilvl="1" w:tplc="7B82AE04" w:tentative="1">
      <w:start w:val="1"/>
      <w:numFmt w:val="decimal"/>
      <w:lvlText w:val="%2."/>
      <w:lvlJc w:val="left"/>
      <w:pPr>
        <w:tabs>
          <w:tab w:val="num" w:pos="1440"/>
        </w:tabs>
        <w:ind w:left="1440" w:hanging="360"/>
      </w:pPr>
    </w:lvl>
    <w:lvl w:ilvl="2" w:tplc="4364CDA4" w:tentative="1">
      <w:start w:val="1"/>
      <w:numFmt w:val="decimal"/>
      <w:lvlText w:val="%3."/>
      <w:lvlJc w:val="left"/>
      <w:pPr>
        <w:tabs>
          <w:tab w:val="num" w:pos="2160"/>
        </w:tabs>
        <w:ind w:left="2160" w:hanging="360"/>
      </w:pPr>
    </w:lvl>
    <w:lvl w:ilvl="3" w:tplc="B1F222AC" w:tentative="1">
      <w:start w:val="1"/>
      <w:numFmt w:val="decimal"/>
      <w:lvlText w:val="%4."/>
      <w:lvlJc w:val="left"/>
      <w:pPr>
        <w:tabs>
          <w:tab w:val="num" w:pos="2880"/>
        </w:tabs>
        <w:ind w:left="2880" w:hanging="360"/>
      </w:pPr>
    </w:lvl>
    <w:lvl w:ilvl="4" w:tplc="6DA60CC4" w:tentative="1">
      <w:start w:val="1"/>
      <w:numFmt w:val="decimal"/>
      <w:lvlText w:val="%5."/>
      <w:lvlJc w:val="left"/>
      <w:pPr>
        <w:tabs>
          <w:tab w:val="num" w:pos="3600"/>
        </w:tabs>
        <w:ind w:left="3600" w:hanging="360"/>
      </w:pPr>
    </w:lvl>
    <w:lvl w:ilvl="5" w:tplc="17A0A698" w:tentative="1">
      <w:start w:val="1"/>
      <w:numFmt w:val="decimal"/>
      <w:lvlText w:val="%6."/>
      <w:lvlJc w:val="left"/>
      <w:pPr>
        <w:tabs>
          <w:tab w:val="num" w:pos="4320"/>
        </w:tabs>
        <w:ind w:left="4320" w:hanging="360"/>
      </w:pPr>
    </w:lvl>
    <w:lvl w:ilvl="6" w:tplc="8DB0188E" w:tentative="1">
      <w:start w:val="1"/>
      <w:numFmt w:val="decimal"/>
      <w:lvlText w:val="%7."/>
      <w:lvlJc w:val="left"/>
      <w:pPr>
        <w:tabs>
          <w:tab w:val="num" w:pos="5040"/>
        </w:tabs>
        <w:ind w:left="5040" w:hanging="360"/>
      </w:pPr>
    </w:lvl>
    <w:lvl w:ilvl="7" w:tplc="492A1E0C" w:tentative="1">
      <w:start w:val="1"/>
      <w:numFmt w:val="decimal"/>
      <w:lvlText w:val="%8."/>
      <w:lvlJc w:val="left"/>
      <w:pPr>
        <w:tabs>
          <w:tab w:val="num" w:pos="5760"/>
        </w:tabs>
        <w:ind w:left="5760" w:hanging="360"/>
      </w:pPr>
    </w:lvl>
    <w:lvl w:ilvl="8" w:tplc="128C03B6" w:tentative="1">
      <w:start w:val="1"/>
      <w:numFmt w:val="decimal"/>
      <w:lvlText w:val="%9."/>
      <w:lvlJc w:val="left"/>
      <w:pPr>
        <w:tabs>
          <w:tab w:val="num" w:pos="6480"/>
        </w:tabs>
        <w:ind w:left="6480" w:hanging="360"/>
      </w:pPr>
    </w:lvl>
  </w:abstractNum>
  <w:abstractNum w:abstractNumId="24" w15:restartNumberingAfterBreak="0">
    <w:nsid w:val="4C895B9E"/>
    <w:multiLevelType w:val="hybridMultilevel"/>
    <w:tmpl w:val="292CCB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CC6044B"/>
    <w:multiLevelType w:val="hybridMultilevel"/>
    <w:tmpl w:val="E25A39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9B6E5B"/>
    <w:multiLevelType w:val="hybridMultilevel"/>
    <w:tmpl w:val="CDDAD3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3C5707C"/>
    <w:multiLevelType w:val="multilevel"/>
    <w:tmpl w:val="3F74C18A"/>
    <w:lvl w:ilvl="0">
      <w:start w:val="1"/>
      <w:numFmt w:val="decimal"/>
      <w:lvlText w:val="%1."/>
      <w:lvlJc w:val="left"/>
      <w:pPr>
        <w:ind w:left="720" w:hanging="360"/>
      </w:p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5FE2E2B"/>
    <w:multiLevelType w:val="hybridMultilevel"/>
    <w:tmpl w:val="A10E0CB6"/>
    <w:lvl w:ilvl="0" w:tplc="3A928494">
      <w:start w:val="1"/>
      <w:numFmt w:val="decimal"/>
      <w:pStyle w:val="Quote"/>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AD7425"/>
    <w:multiLevelType w:val="hybridMultilevel"/>
    <w:tmpl w:val="112AB5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2B1786D"/>
    <w:multiLevelType w:val="hybridMultilevel"/>
    <w:tmpl w:val="82E29102"/>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31" w15:restartNumberingAfterBreak="0">
    <w:nsid w:val="6643613E"/>
    <w:multiLevelType w:val="multilevel"/>
    <w:tmpl w:val="3796D810"/>
    <w:lvl w:ilvl="0">
      <w:start w:val="1"/>
      <w:numFmt w:val="decimal"/>
      <w:lvlText w:val="%1."/>
      <w:lvlJc w:val="left"/>
      <w:pPr>
        <w:ind w:left="720" w:hanging="360"/>
      </w:pPr>
      <w:rPr>
        <w:rFonts w:ascii="Arial" w:hAnsi="Arial" w:cs="Arial" w:hint="default"/>
        <w:b/>
        <w:color w:val="auto"/>
        <w:sz w:val="22"/>
        <w:szCs w:val="22"/>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32" w15:restartNumberingAfterBreak="0">
    <w:nsid w:val="68EF5722"/>
    <w:multiLevelType w:val="hybridMultilevel"/>
    <w:tmpl w:val="ED3CAA78"/>
    <w:lvl w:ilvl="0" w:tplc="04270005">
      <w:start w:val="1"/>
      <w:numFmt w:val="bullet"/>
      <w:lvlText w:val=""/>
      <w:lvlJc w:val="left"/>
      <w:pPr>
        <w:ind w:left="720" w:hanging="360"/>
      </w:pPr>
      <w:rPr>
        <w:rFonts w:ascii="Wingdings" w:hAnsi="Wingdings" w:hint="default"/>
      </w:rPr>
    </w:lvl>
    <w:lvl w:ilvl="1" w:tplc="04270005">
      <w:start w:val="1"/>
      <w:numFmt w:val="bullet"/>
      <w:lvlText w:val=""/>
      <w:lvlJc w:val="left"/>
      <w:pPr>
        <w:ind w:left="1440"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B502503"/>
    <w:multiLevelType w:val="hybridMultilevel"/>
    <w:tmpl w:val="19BC8E74"/>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EC00080"/>
    <w:multiLevelType w:val="hybridMultilevel"/>
    <w:tmpl w:val="C6344C1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5" w15:restartNumberingAfterBreak="0">
    <w:nsid w:val="76FD0F2A"/>
    <w:multiLevelType w:val="hybridMultilevel"/>
    <w:tmpl w:val="F224EA86"/>
    <w:lvl w:ilvl="0" w:tplc="0427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6" w15:restartNumberingAfterBreak="0">
    <w:nsid w:val="789C38A8"/>
    <w:multiLevelType w:val="hybridMultilevel"/>
    <w:tmpl w:val="661CAC2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7" w15:restartNumberingAfterBreak="0">
    <w:nsid w:val="79836902"/>
    <w:multiLevelType w:val="hybridMultilevel"/>
    <w:tmpl w:val="A3B0199C"/>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A5906A7"/>
    <w:multiLevelType w:val="hybridMultilevel"/>
    <w:tmpl w:val="B3820898"/>
    <w:lvl w:ilvl="0" w:tplc="09C88A22">
      <w:start w:val="1"/>
      <w:numFmt w:val="decimal"/>
      <w:lvlText w:val="%1."/>
      <w:lvlJc w:val="left"/>
      <w:pPr>
        <w:tabs>
          <w:tab w:val="num" w:pos="720"/>
        </w:tabs>
        <w:ind w:left="720" w:hanging="360"/>
      </w:pPr>
    </w:lvl>
    <w:lvl w:ilvl="1" w:tplc="DB084B9A" w:tentative="1">
      <w:start w:val="1"/>
      <w:numFmt w:val="decimal"/>
      <w:lvlText w:val="%2."/>
      <w:lvlJc w:val="left"/>
      <w:pPr>
        <w:tabs>
          <w:tab w:val="num" w:pos="1440"/>
        </w:tabs>
        <w:ind w:left="1440" w:hanging="360"/>
      </w:pPr>
    </w:lvl>
    <w:lvl w:ilvl="2" w:tplc="D23E4C60" w:tentative="1">
      <w:start w:val="1"/>
      <w:numFmt w:val="decimal"/>
      <w:lvlText w:val="%3."/>
      <w:lvlJc w:val="left"/>
      <w:pPr>
        <w:tabs>
          <w:tab w:val="num" w:pos="2160"/>
        </w:tabs>
        <w:ind w:left="2160" w:hanging="360"/>
      </w:pPr>
    </w:lvl>
    <w:lvl w:ilvl="3" w:tplc="75B66C8E" w:tentative="1">
      <w:start w:val="1"/>
      <w:numFmt w:val="decimal"/>
      <w:lvlText w:val="%4."/>
      <w:lvlJc w:val="left"/>
      <w:pPr>
        <w:tabs>
          <w:tab w:val="num" w:pos="2880"/>
        </w:tabs>
        <w:ind w:left="2880" w:hanging="360"/>
      </w:pPr>
    </w:lvl>
    <w:lvl w:ilvl="4" w:tplc="1A6E561A" w:tentative="1">
      <w:start w:val="1"/>
      <w:numFmt w:val="decimal"/>
      <w:lvlText w:val="%5."/>
      <w:lvlJc w:val="left"/>
      <w:pPr>
        <w:tabs>
          <w:tab w:val="num" w:pos="3600"/>
        </w:tabs>
        <w:ind w:left="3600" w:hanging="360"/>
      </w:pPr>
    </w:lvl>
    <w:lvl w:ilvl="5" w:tplc="A546F3E0" w:tentative="1">
      <w:start w:val="1"/>
      <w:numFmt w:val="decimal"/>
      <w:lvlText w:val="%6."/>
      <w:lvlJc w:val="left"/>
      <w:pPr>
        <w:tabs>
          <w:tab w:val="num" w:pos="4320"/>
        </w:tabs>
        <w:ind w:left="4320" w:hanging="360"/>
      </w:pPr>
    </w:lvl>
    <w:lvl w:ilvl="6" w:tplc="5B9A82D0" w:tentative="1">
      <w:start w:val="1"/>
      <w:numFmt w:val="decimal"/>
      <w:lvlText w:val="%7."/>
      <w:lvlJc w:val="left"/>
      <w:pPr>
        <w:tabs>
          <w:tab w:val="num" w:pos="5040"/>
        </w:tabs>
        <w:ind w:left="5040" w:hanging="360"/>
      </w:pPr>
    </w:lvl>
    <w:lvl w:ilvl="7" w:tplc="CD5CB7BA" w:tentative="1">
      <w:start w:val="1"/>
      <w:numFmt w:val="decimal"/>
      <w:lvlText w:val="%8."/>
      <w:lvlJc w:val="left"/>
      <w:pPr>
        <w:tabs>
          <w:tab w:val="num" w:pos="5760"/>
        </w:tabs>
        <w:ind w:left="5760" w:hanging="360"/>
      </w:pPr>
    </w:lvl>
    <w:lvl w:ilvl="8" w:tplc="F1502A8C" w:tentative="1">
      <w:start w:val="1"/>
      <w:numFmt w:val="decimal"/>
      <w:lvlText w:val="%9."/>
      <w:lvlJc w:val="left"/>
      <w:pPr>
        <w:tabs>
          <w:tab w:val="num" w:pos="6480"/>
        </w:tabs>
        <w:ind w:left="6480" w:hanging="360"/>
      </w:pPr>
    </w:lvl>
  </w:abstractNum>
  <w:abstractNum w:abstractNumId="39" w15:restartNumberingAfterBreak="0">
    <w:nsid w:val="7BFF3CE9"/>
    <w:multiLevelType w:val="hybridMultilevel"/>
    <w:tmpl w:val="E3A83046"/>
    <w:lvl w:ilvl="0" w:tplc="04270005">
      <w:start w:val="1"/>
      <w:numFmt w:val="bullet"/>
      <w:lvlText w:val=""/>
      <w:lvlJc w:val="left"/>
      <w:pPr>
        <w:ind w:left="927" w:hanging="360"/>
      </w:pPr>
      <w:rPr>
        <w:rFonts w:ascii="Wingdings" w:hAnsi="Wingdings"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0" w15:restartNumberingAfterBreak="0">
    <w:nsid w:val="7C7447F2"/>
    <w:multiLevelType w:val="hybridMultilevel"/>
    <w:tmpl w:val="307456EC"/>
    <w:lvl w:ilvl="0" w:tplc="2F10E026">
      <w:start w:val="1"/>
      <w:numFmt w:val="lowerLetter"/>
      <w:lvlText w:val="%1."/>
      <w:lvlJc w:val="left"/>
      <w:pPr>
        <w:ind w:left="720" w:hanging="360"/>
      </w:pPr>
      <w:rPr>
        <w:rFonts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CEF28A4"/>
    <w:multiLevelType w:val="hybridMultilevel"/>
    <w:tmpl w:val="E70A26F8"/>
    <w:lvl w:ilvl="0" w:tplc="83D4D606">
      <w:start w:val="1"/>
      <w:numFmt w:val="decimal"/>
      <w:lvlText w:val="5.%1."/>
      <w:lvlJc w:val="left"/>
      <w:pPr>
        <w:ind w:left="654" w:hanging="360"/>
      </w:pPr>
      <w:rPr>
        <w:rFonts w:hint="default"/>
        <w:b/>
      </w:rPr>
    </w:lvl>
    <w:lvl w:ilvl="1" w:tplc="04270003" w:tentative="1">
      <w:start w:val="1"/>
      <w:numFmt w:val="bullet"/>
      <w:lvlText w:val="o"/>
      <w:lvlJc w:val="left"/>
      <w:pPr>
        <w:ind w:left="1374" w:hanging="360"/>
      </w:pPr>
      <w:rPr>
        <w:rFonts w:ascii="Courier New" w:hAnsi="Courier New" w:cs="Courier New" w:hint="default"/>
      </w:rPr>
    </w:lvl>
    <w:lvl w:ilvl="2" w:tplc="04270005" w:tentative="1">
      <w:start w:val="1"/>
      <w:numFmt w:val="bullet"/>
      <w:lvlText w:val=""/>
      <w:lvlJc w:val="left"/>
      <w:pPr>
        <w:ind w:left="2094" w:hanging="360"/>
      </w:pPr>
      <w:rPr>
        <w:rFonts w:ascii="Wingdings" w:hAnsi="Wingdings" w:hint="default"/>
      </w:rPr>
    </w:lvl>
    <w:lvl w:ilvl="3" w:tplc="04270001" w:tentative="1">
      <w:start w:val="1"/>
      <w:numFmt w:val="bullet"/>
      <w:lvlText w:val=""/>
      <w:lvlJc w:val="left"/>
      <w:pPr>
        <w:ind w:left="2814" w:hanging="360"/>
      </w:pPr>
      <w:rPr>
        <w:rFonts w:ascii="Symbol" w:hAnsi="Symbol" w:hint="default"/>
      </w:rPr>
    </w:lvl>
    <w:lvl w:ilvl="4" w:tplc="04270003" w:tentative="1">
      <w:start w:val="1"/>
      <w:numFmt w:val="bullet"/>
      <w:lvlText w:val="o"/>
      <w:lvlJc w:val="left"/>
      <w:pPr>
        <w:ind w:left="3534" w:hanging="360"/>
      </w:pPr>
      <w:rPr>
        <w:rFonts w:ascii="Courier New" w:hAnsi="Courier New" w:cs="Courier New" w:hint="default"/>
      </w:rPr>
    </w:lvl>
    <w:lvl w:ilvl="5" w:tplc="04270005" w:tentative="1">
      <w:start w:val="1"/>
      <w:numFmt w:val="bullet"/>
      <w:lvlText w:val=""/>
      <w:lvlJc w:val="left"/>
      <w:pPr>
        <w:ind w:left="4254" w:hanging="360"/>
      </w:pPr>
      <w:rPr>
        <w:rFonts w:ascii="Wingdings" w:hAnsi="Wingdings" w:hint="default"/>
      </w:rPr>
    </w:lvl>
    <w:lvl w:ilvl="6" w:tplc="04270001" w:tentative="1">
      <w:start w:val="1"/>
      <w:numFmt w:val="bullet"/>
      <w:lvlText w:val=""/>
      <w:lvlJc w:val="left"/>
      <w:pPr>
        <w:ind w:left="4974" w:hanging="360"/>
      </w:pPr>
      <w:rPr>
        <w:rFonts w:ascii="Symbol" w:hAnsi="Symbol" w:hint="default"/>
      </w:rPr>
    </w:lvl>
    <w:lvl w:ilvl="7" w:tplc="04270003" w:tentative="1">
      <w:start w:val="1"/>
      <w:numFmt w:val="bullet"/>
      <w:lvlText w:val="o"/>
      <w:lvlJc w:val="left"/>
      <w:pPr>
        <w:ind w:left="5694" w:hanging="360"/>
      </w:pPr>
      <w:rPr>
        <w:rFonts w:ascii="Courier New" w:hAnsi="Courier New" w:cs="Courier New" w:hint="default"/>
      </w:rPr>
    </w:lvl>
    <w:lvl w:ilvl="8" w:tplc="04270005" w:tentative="1">
      <w:start w:val="1"/>
      <w:numFmt w:val="bullet"/>
      <w:lvlText w:val=""/>
      <w:lvlJc w:val="left"/>
      <w:pPr>
        <w:ind w:left="6414" w:hanging="360"/>
      </w:pPr>
      <w:rPr>
        <w:rFonts w:ascii="Wingdings" w:hAnsi="Wingdings" w:hint="default"/>
      </w:rPr>
    </w:lvl>
  </w:abstractNum>
  <w:abstractNum w:abstractNumId="42" w15:restartNumberingAfterBreak="0">
    <w:nsid w:val="7F83223E"/>
    <w:multiLevelType w:val="hybridMultilevel"/>
    <w:tmpl w:val="BCEAE01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736777592">
    <w:abstractNumId w:val="38"/>
  </w:num>
  <w:num w:numId="2" w16cid:durableId="2036693891">
    <w:abstractNumId w:val="23"/>
  </w:num>
  <w:num w:numId="3" w16cid:durableId="1730180306">
    <w:abstractNumId w:val="18"/>
  </w:num>
  <w:num w:numId="4" w16cid:durableId="1291008250">
    <w:abstractNumId w:val="21"/>
  </w:num>
  <w:num w:numId="5" w16cid:durableId="93281405">
    <w:abstractNumId w:val="20"/>
  </w:num>
  <w:num w:numId="6" w16cid:durableId="1759018475">
    <w:abstractNumId w:val="37"/>
  </w:num>
  <w:num w:numId="7" w16cid:durableId="1968196910">
    <w:abstractNumId w:val="22"/>
  </w:num>
  <w:num w:numId="8" w16cid:durableId="911232898">
    <w:abstractNumId w:val="32"/>
  </w:num>
  <w:num w:numId="9" w16cid:durableId="606037105">
    <w:abstractNumId w:val="13"/>
  </w:num>
  <w:num w:numId="10" w16cid:durableId="1984503815">
    <w:abstractNumId w:val="36"/>
  </w:num>
  <w:num w:numId="11" w16cid:durableId="1390155178">
    <w:abstractNumId w:val="11"/>
  </w:num>
  <w:num w:numId="12" w16cid:durableId="2064792805">
    <w:abstractNumId w:val="17"/>
  </w:num>
  <w:num w:numId="13" w16cid:durableId="1263613693">
    <w:abstractNumId w:val="42"/>
  </w:num>
  <w:num w:numId="14" w16cid:durableId="1330909500">
    <w:abstractNumId w:val="3"/>
  </w:num>
  <w:num w:numId="15" w16cid:durableId="1515997680">
    <w:abstractNumId w:val="27"/>
  </w:num>
  <w:num w:numId="16" w16cid:durableId="8920160">
    <w:abstractNumId w:val="28"/>
  </w:num>
  <w:num w:numId="17" w16cid:durableId="1986659787">
    <w:abstractNumId w:val="31"/>
  </w:num>
  <w:num w:numId="18" w16cid:durableId="1423380198">
    <w:abstractNumId w:val="16"/>
  </w:num>
  <w:num w:numId="19" w16cid:durableId="1068725464">
    <w:abstractNumId w:val="0"/>
  </w:num>
  <w:num w:numId="20" w16cid:durableId="1160342442">
    <w:abstractNumId w:val="41"/>
  </w:num>
  <w:num w:numId="21" w16cid:durableId="1575772716">
    <w:abstractNumId w:val="7"/>
  </w:num>
  <w:num w:numId="22" w16cid:durableId="1873953064">
    <w:abstractNumId w:val="9"/>
  </w:num>
  <w:num w:numId="23" w16cid:durableId="681854120">
    <w:abstractNumId w:val="24"/>
  </w:num>
  <w:num w:numId="24" w16cid:durableId="1535579564">
    <w:abstractNumId w:val="12"/>
  </w:num>
  <w:num w:numId="25" w16cid:durableId="1936329379">
    <w:abstractNumId w:val="14"/>
  </w:num>
  <w:num w:numId="26" w16cid:durableId="1670522100">
    <w:abstractNumId w:val="40"/>
  </w:num>
  <w:num w:numId="27" w16cid:durableId="553808580">
    <w:abstractNumId w:val="8"/>
  </w:num>
  <w:num w:numId="28" w16cid:durableId="1190031002">
    <w:abstractNumId w:val="19"/>
  </w:num>
  <w:num w:numId="29" w16cid:durableId="757099113">
    <w:abstractNumId w:val="2"/>
  </w:num>
  <w:num w:numId="30" w16cid:durableId="15810267">
    <w:abstractNumId w:val="15"/>
  </w:num>
  <w:num w:numId="31" w16cid:durableId="160900704">
    <w:abstractNumId w:val="26"/>
  </w:num>
  <w:num w:numId="32" w16cid:durableId="107897848">
    <w:abstractNumId w:val="1"/>
  </w:num>
  <w:num w:numId="33" w16cid:durableId="1312250833">
    <w:abstractNumId w:val="4"/>
  </w:num>
  <w:num w:numId="34" w16cid:durableId="177354288">
    <w:abstractNumId w:val="29"/>
  </w:num>
  <w:num w:numId="35" w16cid:durableId="674499509">
    <w:abstractNumId w:val="25"/>
  </w:num>
  <w:num w:numId="36" w16cid:durableId="1886988409">
    <w:abstractNumId w:val="34"/>
  </w:num>
  <w:num w:numId="37" w16cid:durableId="1571115276">
    <w:abstractNumId w:val="30"/>
  </w:num>
  <w:num w:numId="38" w16cid:durableId="545065490">
    <w:abstractNumId w:val="5"/>
  </w:num>
  <w:num w:numId="39" w16cid:durableId="816342901">
    <w:abstractNumId w:val="39"/>
  </w:num>
  <w:num w:numId="40" w16cid:durableId="606886675">
    <w:abstractNumId w:val="6"/>
  </w:num>
  <w:num w:numId="41" w16cid:durableId="12548216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59027646">
    <w:abstractNumId w:val="33"/>
  </w:num>
  <w:num w:numId="43" w16cid:durableId="1847329550">
    <w:abstractNumId w:val="10"/>
  </w:num>
  <w:num w:numId="44" w16cid:durableId="2142645605">
    <w:abstractNumId w:val="35"/>
  </w:num>
  <w:num w:numId="45" w16cid:durableId="581453011">
    <w:abstractNumId w:val="28"/>
  </w:num>
  <w:num w:numId="46" w16cid:durableId="298808168">
    <w:abstractNumId w:val="28"/>
  </w:num>
  <w:num w:numId="47" w16cid:durableId="64963300">
    <w:abstractNumId w:val="28"/>
  </w:num>
  <w:num w:numId="48" w16cid:durableId="251741527">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80C"/>
    <w:rsid w:val="000017E9"/>
    <w:rsid w:val="0000193E"/>
    <w:rsid w:val="000044F3"/>
    <w:rsid w:val="000058A9"/>
    <w:rsid w:val="00006C84"/>
    <w:rsid w:val="000075E9"/>
    <w:rsid w:val="00011E1E"/>
    <w:rsid w:val="000125EA"/>
    <w:rsid w:val="000137C6"/>
    <w:rsid w:val="00013E72"/>
    <w:rsid w:val="0001456C"/>
    <w:rsid w:val="00016932"/>
    <w:rsid w:val="000214B4"/>
    <w:rsid w:val="00023548"/>
    <w:rsid w:val="00024A7B"/>
    <w:rsid w:val="00024D14"/>
    <w:rsid w:val="0002528E"/>
    <w:rsid w:val="0002622D"/>
    <w:rsid w:val="00031BF6"/>
    <w:rsid w:val="00031FC8"/>
    <w:rsid w:val="00032F31"/>
    <w:rsid w:val="00034225"/>
    <w:rsid w:val="0003481C"/>
    <w:rsid w:val="000349D4"/>
    <w:rsid w:val="00034B2F"/>
    <w:rsid w:val="000366C8"/>
    <w:rsid w:val="00037BBD"/>
    <w:rsid w:val="00040493"/>
    <w:rsid w:val="00040DD6"/>
    <w:rsid w:val="00041D1F"/>
    <w:rsid w:val="00041DFD"/>
    <w:rsid w:val="000438EB"/>
    <w:rsid w:val="0004490F"/>
    <w:rsid w:val="00045136"/>
    <w:rsid w:val="00050A4C"/>
    <w:rsid w:val="00051737"/>
    <w:rsid w:val="00053590"/>
    <w:rsid w:val="00056248"/>
    <w:rsid w:val="000578DE"/>
    <w:rsid w:val="00060F9E"/>
    <w:rsid w:val="000632FB"/>
    <w:rsid w:val="0007226A"/>
    <w:rsid w:val="0007376F"/>
    <w:rsid w:val="00076C20"/>
    <w:rsid w:val="000810B9"/>
    <w:rsid w:val="00081270"/>
    <w:rsid w:val="000813B8"/>
    <w:rsid w:val="00081538"/>
    <w:rsid w:val="00081719"/>
    <w:rsid w:val="00082042"/>
    <w:rsid w:val="00084928"/>
    <w:rsid w:val="0008570C"/>
    <w:rsid w:val="00086684"/>
    <w:rsid w:val="000869D4"/>
    <w:rsid w:val="0008792F"/>
    <w:rsid w:val="00090A24"/>
    <w:rsid w:val="000918A5"/>
    <w:rsid w:val="00091DF0"/>
    <w:rsid w:val="00092835"/>
    <w:rsid w:val="00096331"/>
    <w:rsid w:val="000A07E5"/>
    <w:rsid w:val="000A2F26"/>
    <w:rsid w:val="000A5D92"/>
    <w:rsid w:val="000A695D"/>
    <w:rsid w:val="000A6A84"/>
    <w:rsid w:val="000B1479"/>
    <w:rsid w:val="000B208D"/>
    <w:rsid w:val="000B2D3E"/>
    <w:rsid w:val="000B5196"/>
    <w:rsid w:val="000B58C9"/>
    <w:rsid w:val="000B6410"/>
    <w:rsid w:val="000B7455"/>
    <w:rsid w:val="000B753C"/>
    <w:rsid w:val="000B7632"/>
    <w:rsid w:val="000C018A"/>
    <w:rsid w:val="000C11C6"/>
    <w:rsid w:val="000C35A9"/>
    <w:rsid w:val="000C389C"/>
    <w:rsid w:val="000C3949"/>
    <w:rsid w:val="000C3F56"/>
    <w:rsid w:val="000C6E4A"/>
    <w:rsid w:val="000D061D"/>
    <w:rsid w:val="000D30F9"/>
    <w:rsid w:val="000D56BC"/>
    <w:rsid w:val="000D5C01"/>
    <w:rsid w:val="000D686E"/>
    <w:rsid w:val="000D6E23"/>
    <w:rsid w:val="000D7247"/>
    <w:rsid w:val="000E08D2"/>
    <w:rsid w:val="000E1410"/>
    <w:rsid w:val="000E15B3"/>
    <w:rsid w:val="000E1B68"/>
    <w:rsid w:val="000E28B5"/>
    <w:rsid w:val="000E5322"/>
    <w:rsid w:val="000F2F9A"/>
    <w:rsid w:val="000F3559"/>
    <w:rsid w:val="000F4012"/>
    <w:rsid w:val="000F7717"/>
    <w:rsid w:val="00103CCF"/>
    <w:rsid w:val="00104C26"/>
    <w:rsid w:val="00104E52"/>
    <w:rsid w:val="001064B9"/>
    <w:rsid w:val="001103BC"/>
    <w:rsid w:val="00111784"/>
    <w:rsid w:val="00111BFD"/>
    <w:rsid w:val="00112B70"/>
    <w:rsid w:val="00112FF2"/>
    <w:rsid w:val="001130D8"/>
    <w:rsid w:val="00115EEC"/>
    <w:rsid w:val="00116CA1"/>
    <w:rsid w:val="00120C12"/>
    <w:rsid w:val="0012286B"/>
    <w:rsid w:val="0012358B"/>
    <w:rsid w:val="00124A02"/>
    <w:rsid w:val="00124EA3"/>
    <w:rsid w:val="00125592"/>
    <w:rsid w:val="00126BE9"/>
    <w:rsid w:val="001276EC"/>
    <w:rsid w:val="0013105C"/>
    <w:rsid w:val="001316A1"/>
    <w:rsid w:val="00132055"/>
    <w:rsid w:val="00133E09"/>
    <w:rsid w:val="00134AD4"/>
    <w:rsid w:val="00134B97"/>
    <w:rsid w:val="00135F59"/>
    <w:rsid w:val="001405BC"/>
    <w:rsid w:val="00145406"/>
    <w:rsid w:val="0014666F"/>
    <w:rsid w:val="00147663"/>
    <w:rsid w:val="001511FA"/>
    <w:rsid w:val="00153816"/>
    <w:rsid w:val="001542D7"/>
    <w:rsid w:val="00156522"/>
    <w:rsid w:val="001605C9"/>
    <w:rsid w:val="00160F32"/>
    <w:rsid w:val="0016197A"/>
    <w:rsid w:val="00164B9E"/>
    <w:rsid w:val="0016662F"/>
    <w:rsid w:val="001674D1"/>
    <w:rsid w:val="00171408"/>
    <w:rsid w:val="00176259"/>
    <w:rsid w:val="00177535"/>
    <w:rsid w:val="00181846"/>
    <w:rsid w:val="00182EA2"/>
    <w:rsid w:val="001840D6"/>
    <w:rsid w:val="001846A2"/>
    <w:rsid w:val="00184FB0"/>
    <w:rsid w:val="00185595"/>
    <w:rsid w:val="0018576E"/>
    <w:rsid w:val="00186846"/>
    <w:rsid w:val="0018794E"/>
    <w:rsid w:val="001928F8"/>
    <w:rsid w:val="00194328"/>
    <w:rsid w:val="00195A78"/>
    <w:rsid w:val="001A1B7B"/>
    <w:rsid w:val="001A1EF2"/>
    <w:rsid w:val="001A2BD3"/>
    <w:rsid w:val="001A2F55"/>
    <w:rsid w:val="001A32F8"/>
    <w:rsid w:val="001A39E4"/>
    <w:rsid w:val="001A3A4D"/>
    <w:rsid w:val="001A42F5"/>
    <w:rsid w:val="001A4416"/>
    <w:rsid w:val="001A5A45"/>
    <w:rsid w:val="001A6446"/>
    <w:rsid w:val="001A67B7"/>
    <w:rsid w:val="001B0377"/>
    <w:rsid w:val="001B102F"/>
    <w:rsid w:val="001B480A"/>
    <w:rsid w:val="001B6E0D"/>
    <w:rsid w:val="001B723A"/>
    <w:rsid w:val="001C081A"/>
    <w:rsid w:val="001C45F7"/>
    <w:rsid w:val="001C50BB"/>
    <w:rsid w:val="001C655F"/>
    <w:rsid w:val="001C67E6"/>
    <w:rsid w:val="001C6B3B"/>
    <w:rsid w:val="001C7EE9"/>
    <w:rsid w:val="001D22B5"/>
    <w:rsid w:val="001D2549"/>
    <w:rsid w:val="001D42F4"/>
    <w:rsid w:val="001D5972"/>
    <w:rsid w:val="001D6FAF"/>
    <w:rsid w:val="001E12C8"/>
    <w:rsid w:val="001E28F2"/>
    <w:rsid w:val="001E3FD5"/>
    <w:rsid w:val="001E5D2B"/>
    <w:rsid w:val="001E6DE6"/>
    <w:rsid w:val="001E76C2"/>
    <w:rsid w:val="001F15CF"/>
    <w:rsid w:val="001F189B"/>
    <w:rsid w:val="001F1C31"/>
    <w:rsid w:val="001F2977"/>
    <w:rsid w:val="001F3FFF"/>
    <w:rsid w:val="001F462F"/>
    <w:rsid w:val="001F7B5B"/>
    <w:rsid w:val="00200139"/>
    <w:rsid w:val="00200164"/>
    <w:rsid w:val="0020208B"/>
    <w:rsid w:val="00202593"/>
    <w:rsid w:val="00203899"/>
    <w:rsid w:val="0020490C"/>
    <w:rsid w:val="00204D99"/>
    <w:rsid w:val="00205DF7"/>
    <w:rsid w:val="00212006"/>
    <w:rsid w:val="00213D89"/>
    <w:rsid w:val="00216948"/>
    <w:rsid w:val="002207F6"/>
    <w:rsid w:val="00221269"/>
    <w:rsid w:val="00222D6F"/>
    <w:rsid w:val="0022414F"/>
    <w:rsid w:val="002246E2"/>
    <w:rsid w:val="00226B9B"/>
    <w:rsid w:val="002320B7"/>
    <w:rsid w:val="0023306F"/>
    <w:rsid w:val="00233A75"/>
    <w:rsid w:val="002343B1"/>
    <w:rsid w:val="0023499D"/>
    <w:rsid w:val="002349CE"/>
    <w:rsid w:val="00237AC0"/>
    <w:rsid w:val="002402E1"/>
    <w:rsid w:val="00240606"/>
    <w:rsid w:val="00240CAB"/>
    <w:rsid w:val="00241165"/>
    <w:rsid w:val="0024238E"/>
    <w:rsid w:val="002436FB"/>
    <w:rsid w:val="00243772"/>
    <w:rsid w:val="00244389"/>
    <w:rsid w:val="00245FED"/>
    <w:rsid w:val="0024664E"/>
    <w:rsid w:val="0024729A"/>
    <w:rsid w:val="00247A79"/>
    <w:rsid w:val="00252A57"/>
    <w:rsid w:val="002530D3"/>
    <w:rsid w:val="00256F00"/>
    <w:rsid w:val="0025763F"/>
    <w:rsid w:val="00257E1C"/>
    <w:rsid w:val="00261047"/>
    <w:rsid w:val="002615D6"/>
    <w:rsid w:val="00262116"/>
    <w:rsid w:val="0026537F"/>
    <w:rsid w:val="0026674C"/>
    <w:rsid w:val="002715A8"/>
    <w:rsid w:val="00272FED"/>
    <w:rsid w:val="00274CDF"/>
    <w:rsid w:val="002755E8"/>
    <w:rsid w:val="002763DA"/>
    <w:rsid w:val="00280CF5"/>
    <w:rsid w:val="00281018"/>
    <w:rsid w:val="00281759"/>
    <w:rsid w:val="00282E36"/>
    <w:rsid w:val="00284BB5"/>
    <w:rsid w:val="002861EE"/>
    <w:rsid w:val="0029039A"/>
    <w:rsid w:val="0029207D"/>
    <w:rsid w:val="0029668C"/>
    <w:rsid w:val="002A0308"/>
    <w:rsid w:val="002A0B1A"/>
    <w:rsid w:val="002A21F4"/>
    <w:rsid w:val="002A2B8C"/>
    <w:rsid w:val="002A2EDA"/>
    <w:rsid w:val="002A5A36"/>
    <w:rsid w:val="002A5E41"/>
    <w:rsid w:val="002A74F8"/>
    <w:rsid w:val="002B0C05"/>
    <w:rsid w:val="002B2840"/>
    <w:rsid w:val="002B37AD"/>
    <w:rsid w:val="002B46D5"/>
    <w:rsid w:val="002B589A"/>
    <w:rsid w:val="002B6656"/>
    <w:rsid w:val="002B7310"/>
    <w:rsid w:val="002B7CD0"/>
    <w:rsid w:val="002C2495"/>
    <w:rsid w:val="002C30B5"/>
    <w:rsid w:val="002C310A"/>
    <w:rsid w:val="002C5ADE"/>
    <w:rsid w:val="002D125E"/>
    <w:rsid w:val="002D2781"/>
    <w:rsid w:val="002D386E"/>
    <w:rsid w:val="002D4E55"/>
    <w:rsid w:val="002D5549"/>
    <w:rsid w:val="002D78A6"/>
    <w:rsid w:val="002E00B3"/>
    <w:rsid w:val="002E01E7"/>
    <w:rsid w:val="002E1570"/>
    <w:rsid w:val="002E16A5"/>
    <w:rsid w:val="002E5075"/>
    <w:rsid w:val="002F1819"/>
    <w:rsid w:val="002F18EA"/>
    <w:rsid w:val="002F1FEB"/>
    <w:rsid w:val="002F3294"/>
    <w:rsid w:val="002F52BE"/>
    <w:rsid w:val="002F5F52"/>
    <w:rsid w:val="002F6DB5"/>
    <w:rsid w:val="002F7AA2"/>
    <w:rsid w:val="00300478"/>
    <w:rsid w:val="003007AA"/>
    <w:rsid w:val="00304BEF"/>
    <w:rsid w:val="0030524A"/>
    <w:rsid w:val="00310C26"/>
    <w:rsid w:val="00310CBD"/>
    <w:rsid w:val="00310F4E"/>
    <w:rsid w:val="0031107C"/>
    <w:rsid w:val="00314B2E"/>
    <w:rsid w:val="0031530A"/>
    <w:rsid w:val="00317899"/>
    <w:rsid w:val="0032045F"/>
    <w:rsid w:val="003208F8"/>
    <w:rsid w:val="003242A4"/>
    <w:rsid w:val="00327534"/>
    <w:rsid w:val="003307E8"/>
    <w:rsid w:val="00330E4F"/>
    <w:rsid w:val="00336CBF"/>
    <w:rsid w:val="003420BB"/>
    <w:rsid w:val="00343652"/>
    <w:rsid w:val="00347AAD"/>
    <w:rsid w:val="00347E32"/>
    <w:rsid w:val="003526B2"/>
    <w:rsid w:val="003538A3"/>
    <w:rsid w:val="00354A51"/>
    <w:rsid w:val="00354E6F"/>
    <w:rsid w:val="00355794"/>
    <w:rsid w:val="003559A8"/>
    <w:rsid w:val="00355F72"/>
    <w:rsid w:val="003575A5"/>
    <w:rsid w:val="00362BED"/>
    <w:rsid w:val="00363CD8"/>
    <w:rsid w:val="00364FC0"/>
    <w:rsid w:val="00367258"/>
    <w:rsid w:val="00367A29"/>
    <w:rsid w:val="00367D32"/>
    <w:rsid w:val="0037719C"/>
    <w:rsid w:val="003827E3"/>
    <w:rsid w:val="0038390F"/>
    <w:rsid w:val="003919FC"/>
    <w:rsid w:val="00391F18"/>
    <w:rsid w:val="0039418A"/>
    <w:rsid w:val="00394326"/>
    <w:rsid w:val="00396FB6"/>
    <w:rsid w:val="003973BD"/>
    <w:rsid w:val="003A08A8"/>
    <w:rsid w:val="003A39F3"/>
    <w:rsid w:val="003A54C3"/>
    <w:rsid w:val="003A7D7D"/>
    <w:rsid w:val="003B0CCB"/>
    <w:rsid w:val="003B289D"/>
    <w:rsid w:val="003B4B7E"/>
    <w:rsid w:val="003B53CA"/>
    <w:rsid w:val="003B5F5D"/>
    <w:rsid w:val="003B7994"/>
    <w:rsid w:val="003C0918"/>
    <w:rsid w:val="003C13E4"/>
    <w:rsid w:val="003C155C"/>
    <w:rsid w:val="003C1FF0"/>
    <w:rsid w:val="003C264C"/>
    <w:rsid w:val="003C376E"/>
    <w:rsid w:val="003C3E5F"/>
    <w:rsid w:val="003C4055"/>
    <w:rsid w:val="003C4963"/>
    <w:rsid w:val="003C5A52"/>
    <w:rsid w:val="003D50AC"/>
    <w:rsid w:val="003D77DF"/>
    <w:rsid w:val="003E1851"/>
    <w:rsid w:val="003E2D91"/>
    <w:rsid w:val="003E3926"/>
    <w:rsid w:val="003E5D5B"/>
    <w:rsid w:val="003F0A0E"/>
    <w:rsid w:val="003F1AD9"/>
    <w:rsid w:val="003F1C64"/>
    <w:rsid w:val="003F29A6"/>
    <w:rsid w:val="003F3451"/>
    <w:rsid w:val="003F3F17"/>
    <w:rsid w:val="003F6AE2"/>
    <w:rsid w:val="00401566"/>
    <w:rsid w:val="00401FEB"/>
    <w:rsid w:val="00404291"/>
    <w:rsid w:val="00407C3F"/>
    <w:rsid w:val="004105CD"/>
    <w:rsid w:val="00415DC1"/>
    <w:rsid w:val="0041604E"/>
    <w:rsid w:val="00417E76"/>
    <w:rsid w:val="00421FC8"/>
    <w:rsid w:val="00423B12"/>
    <w:rsid w:val="00424248"/>
    <w:rsid w:val="0042765D"/>
    <w:rsid w:val="004333CA"/>
    <w:rsid w:val="00433487"/>
    <w:rsid w:val="0043381C"/>
    <w:rsid w:val="00434003"/>
    <w:rsid w:val="00435BF4"/>
    <w:rsid w:val="0044150E"/>
    <w:rsid w:val="00443A7D"/>
    <w:rsid w:val="00445338"/>
    <w:rsid w:val="00446F61"/>
    <w:rsid w:val="00452663"/>
    <w:rsid w:val="00452DBE"/>
    <w:rsid w:val="004560CF"/>
    <w:rsid w:val="00456D66"/>
    <w:rsid w:val="00457726"/>
    <w:rsid w:val="00461262"/>
    <w:rsid w:val="0046269F"/>
    <w:rsid w:val="00463623"/>
    <w:rsid w:val="00465157"/>
    <w:rsid w:val="0046645D"/>
    <w:rsid w:val="00467F25"/>
    <w:rsid w:val="0047008D"/>
    <w:rsid w:val="0047339D"/>
    <w:rsid w:val="00474D52"/>
    <w:rsid w:val="00475192"/>
    <w:rsid w:val="00480790"/>
    <w:rsid w:val="00480FAF"/>
    <w:rsid w:val="00481E3E"/>
    <w:rsid w:val="00482298"/>
    <w:rsid w:val="004824DD"/>
    <w:rsid w:val="00483DB8"/>
    <w:rsid w:val="00485018"/>
    <w:rsid w:val="00490B91"/>
    <w:rsid w:val="00492FBE"/>
    <w:rsid w:val="00493868"/>
    <w:rsid w:val="00494434"/>
    <w:rsid w:val="00494F03"/>
    <w:rsid w:val="0049524F"/>
    <w:rsid w:val="0049530A"/>
    <w:rsid w:val="004957F1"/>
    <w:rsid w:val="00496401"/>
    <w:rsid w:val="004975A8"/>
    <w:rsid w:val="00497B11"/>
    <w:rsid w:val="004A1DC0"/>
    <w:rsid w:val="004A1F48"/>
    <w:rsid w:val="004A2212"/>
    <w:rsid w:val="004A33C6"/>
    <w:rsid w:val="004A5CD9"/>
    <w:rsid w:val="004A6AA9"/>
    <w:rsid w:val="004A6D57"/>
    <w:rsid w:val="004A784F"/>
    <w:rsid w:val="004B0058"/>
    <w:rsid w:val="004B16D0"/>
    <w:rsid w:val="004B2905"/>
    <w:rsid w:val="004B2DF8"/>
    <w:rsid w:val="004B3D81"/>
    <w:rsid w:val="004B4A10"/>
    <w:rsid w:val="004B56B2"/>
    <w:rsid w:val="004C3F0C"/>
    <w:rsid w:val="004C6AC0"/>
    <w:rsid w:val="004D089B"/>
    <w:rsid w:val="004E1214"/>
    <w:rsid w:val="004E2157"/>
    <w:rsid w:val="004E2714"/>
    <w:rsid w:val="004E436E"/>
    <w:rsid w:val="004E5BB0"/>
    <w:rsid w:val="004E5FC4"/>
    <w:rsid w:val="00500AE1"/>
    <w:rsid w:val="00501BA9"/>
    <w:rsid w:val="00503174"/>
    <w:rsid w:val="005037D8"/>
    <w:rsid w:val="005053E9"/>
    <w:rsid w:val="00505F61"/>
    <w:rsid w:val="00506653"/>
    <w:rsid w:val="00511A13"/>
    <w:rsid w:val="00511CC5"/>
    <w:rsid w:val="00513D84"/>
    <w:rsid w:val="00515F86"/>
    <w:rsid w:val="00516883"/>
    <w:rsid w:val="00517F6B"/>
    <w:rsid w:val="005213AD"/>
    <w:rsid w:val="00522F8F"/>
    <w:rsid w:val="005237FC"/>
    <w:rsid w:val="00525CD7"/>
    <w:rsid w:val="00525E94"/>
    <w:rsid w:val="00526735"/>
    <w:rsid w:val="0052685C"/>
    <w:rsid w:val="00527F07"/>
    <w:rsid w:val="005345F3"/>
    <w:rsid w:val="00535842"/>
    <w:rsid w:val="00536EE9"/>
    <w:rsid w:val="00543C42"/>
    <w:rsid w:val="00545607"/>
    <w:rsid w:val="0054647E"/>
    <w:rsid w:val="00551CAB"/>
    <w:rsid w:val="00557341"/>
    <w:rsid w:val="005631AA"/>
    <w:rsid w:val="0056387C"/>
    <w:rsid w:val="00564BD4"/>
    <w:rsid w:val="00567742"/>
    <w:rsid w:val="00570190"/>
    <w:rsid w:val="00570363"/>
    <w:rsid w:val="0057313D"/>
    <w:rsid w:val="00573561"/>
    <w:rsid w:val="00573E06"/>
    <w:rsid w:val="005771D6"/>
    <w:rsid w:val="00577511"/>
    <w:rsid w:val="005845A7"/>
    <w:rsid w:val="00584D17"/>
    <w:rsid w:val="00584DA0"/>
    <w:rsid w:val="005855C5"/>
    <w:rsid w:val="00587FEE"/>
    <w:rsid w:val="00590F60"/>
    <w:rsid w:val="00591C6A"/>
    <w:rsid w:val="00592A77"/>
    <w:rsid w:val="00593354"/>
    <w:rsid w:val="00597052"/>
    <w:rsid w:val="00597140"/>
    <w:rsid w:val="005975A6"/>
    <w:rsid w:val="00597ACB"/>
    <w:rsid w:val="005A0583"/>
    <w:rsid w:val="005A0E89"/>
    <w:rsid w:val="005A24B5"/>
    <w:rsid w:val="005A2906"/>
    <w:rsid w:val="005A3B0D"/>
    <w:rsid w:val="005A3EA0"/>
    <w:rsid w:val="005A4936"/>
    <w:rsid w:val="005A5778"/>
    <w:rsid w:val="005B0D55"/>
    <w:rsid w:val="005B14DE"/>
    <w:rsid w:val="005B21DE"/>
    <w:rsid w:val="005B2872"/>
    <w:rsid w:val="005B2A3E"/>
    <w:rsid w:val="005B4268"/>
    <w:rsid w:val="005B51F4"/>
    <w:rsid w:val="005C4D94"/>
    <w:rsid w:val="005D0726"/>
    <w:rsid w:val="005D0DA5"/>
    <w:rsid w:val="005D1201"/>
    <w:rsid w:val="005D4671"/>
    <w:rsid w:val="005D4CF6"/>
    <w:rsid w:val="005E01A0"/>
    <w:rsid w:val="005E2AA0"/>
    <w:rsid w:val="005E2C1B"/>
    <w:rsid w:val="005E368A"/>
    <w:rsid w:val="005E6587"/>
    <w:rsid w:val="005F102B"/>
    <w:rsid w:val="005F1AC3"/>
    <w:rsid w:val="005F1F25"/>
    <w:rsid w:val="005F1F86"/>
    <w:rsid w:val="005F2416"/>
    <w:rsid w:val="005F3BFE"/>
    <w:rsid w:val="005F3F4D"/>
    <w:rsid w:val="005F4DC6"/>
    <w:rsid w:val="005F55C3"/>
    <w:rsid w:val="005F769A"/>
    <w:rsid w:val="0060039E"/>
    <w:rsid w:val="00602FE2"/>
    <w:rsid w:val="00605F7B"/>
    <w:rsid w:val="00610411"/>
    <w:rsid w:val="006119D3"/>
    <w:rsid w:val="006122B5"/>
    <w:rsid w:val="00612E76"/>
    <w:rsid w:val="00613198"/>
    <w:rsid w:val="006138C8"/>
    <w:rsid w:val="00616AE0"/>
    <w:rsid w:val="00616DBF"/>
    <w:rsid w:val="00621455"/>
    <w:rsid w:val="006220BE"/>
    <w:rsid w:val="0062239B"/>
    <w:rsid w:val="00622550"/>
    <w:rsid w:val="006255C7"/>
    <w:rsid w:val="00630E1C"/>
    <w:rsid w:val="00635AED"/>
    <w:rsid w:val="00636590"/>
    <w:rsid w:val="0063664B"/>
    <w:rsid w:val="006375BF"/>
    <w:rsid w:val="006406DC"/>
    <w:rsid w:val="00641177"/>
    <w:rsid w:val="0064124F"/>
    <w:rsid w:val="00642287"/>
    <w:rsid w:val="006422FE"/>
    <w:rsid w:val="0064325E"/>
    <w:rsid w:val="006517D1"/>
    <w:rsid w:val="00653C1B"/>
    <w:rsid w:val="006548E7"/>
    <w:rsid w:val="00663836"/>
    <w:rsid w:val="00664B44"/>
    <w:rsid w:val="00666F7F"/>
    <w:rsid w:val="00671EE4"/>
    <w:rsid w:val="0067381D"/>
    <w:rsid w:val="00675760"/>
    <w:rsid w:val="00675CC6"/>
    <w:rsid w:val="00677362"/>
    <w:rsid w:val="00680CDB"/>
    <w:rsid w:val="00683BAB"/>
    <w:rsid w:val="00686B76"/>
    <w:rsid w:val="00687292"/>
    <w:rsid w:val="00690D3C"/>
    <w:rsid w:val="006942B5"/>
    <w:rsid w:val="00694668"/>
    <w:rsid w:val="00695BD0"/>
    <w:rsid w:val="006969C0"/>
    <w:rsid w:val="006A0F77"/>
    <w:rsid w:val="006A1BF6"/>
    <w:rsid w:val="006A32F3"/>
    <w:rsid w:val="006A735B"/>
    <w:rsid w:val="006A7E28"/>
    <w:rsid w:val="006B0659"/>
    <w:rsid w:val="006B1805"/>
    <w:rsid w:val="006B2676"/>
    <w:rsid w:val="006B2EFB"/>
    <w:rsid w:val="006B45DB"/>
    <w:rsid w:val="006B68BE"/>
    <w:rsid w:val="006C294A"/>
    <w:rsid w:val="006C2AA5"/>
    <w:rsid w:val="006C4D85"/>
    <w:rsid w:val="006C4FFA"/>
    <w:rsid w:val="006C7494"/>
    <w:rsid w:val="006C7AE1"/>
    <w:rsid w:val="006D00F5"/>
    <w:rsid w:val="006D0409"/>
    <w:rsid w:val="006D1963"/>
    <w:rsid w:val="006D38C9"/>
    <w:rsid w:val="006D57AF"/>
    <w:rsid w:val="006D6CD2"/>
    <w:rsid w:val="006E160F"/>
    <w:rsid w:val="006E2769"/>
    <w:rsid w:val="006E2FE5"/>
    <w:rsid w:val="006E6251"/>
    <w:rsid w:val="006E7111"/>
    <w:rsid w:val="006E7C10"/>
    <w:rsid w:val="006F0274"/>
    <w:rsid w:val="006F0CF2"/>
    <w:rsid w:val="006F716A"/>
    <w:rsid w:val="006F761C"/>
    <w:rsid w:val="0070019A"/>
    <w:rsid w:val="007010A0"/>
    <w:rsid w:val="00701139"/>
    <w:rsid w:val="00701CB0"/>
    <w:rsid w:val="00701E2F"/>
    <w:rsid w:val="00702AA2"/>
    <w:rsid w:val="00703E8B"/>
    <w:rsid w:val="007040B8"/>
    <w:rsid w:val="0070733B"/>
    <w:rsid w:val="00710140"/>
    <w:rsid w:val="00711036"/>
    <w:rsid w:val="00711C7D"/>
    <w:rsid w:val="00712E80"/>
    <w:rsid w:val="00714130"/>
    <w:rsid w:val="00715216"/>
    <w:rsid w:val="00715F5E"/>
    <w:rsid w:val="00717167"/>
    <w:rsid w:val="007208E2"/>
    <w:rsid w:val="00721F9E"/>
    <w:rsid w:val="00740130"/>
    <w:rsid w:val="00740A2A"/>
    <w:rsid w:val="00741796"/>
    <w:rsid w:val="00743DF0"/>
    <w:rsid w:val="00745CA6"/>
    <w:rsid w:val="00746076"/>
    <w:rsid w:val="00747764"/>
    <w:rsid w:val="0075268C"/>
    <w:rsid w:val="007531A8"/>
    <w:rsid w:val="0075482E"/>
    <w:rsid w:val="00754DD2"/>
    <w:rsid w:val="00756400"/>
    <w:rsid w:val="00760EA6"/>
    <w:rsid w:val="007614AE"/>
    <w:rsid w:val="007674B1"/>
    <w:rsid w:val="007700E3"/>
    <w:rsid w:val="00770175"/>
    <w:rsid w:val="0077117F"/>
    <w:rsid w:val="0077440E"/>
    <w:rsid w:val="007756CE"/>
    <w:rsid w:val="00777712"/>
    <w:rsid w:val="00780E4A"/>
    <w:rsid w:val="00783B60"/>
    <w:rsid w:val="00784ECA"/>
    <w:rsid w:val="00784FBF"/>
    <w:rsid w:val="0078595C"/>
    <w:rsid w:val="00787070"/>
    <w:rsid w:val="00791230"/>
    <w:rsid w:val="007937BB"/>
    <w:rsid w:val="00794600"/>
    <w:rsid w:val="007955E4"/>
    <w:rsid w:val="00796E41"/>
    <w:rsid w:val="007A0614"/>
    <w:rsid w:val="007A354B"/>
    <w:rsid w:val="007A4B91"/>
    <w:rsid w:val="007A4F06"/>
    <w:rsid w:val="007A770B"/>
    <w:rsid w:val="007B151C"/>
    <w:rsid w:val="007B500F"/>
    <w:rsid w:val="007B6B18"/>
    <w:rsid w:val="007B6CB8"/>
    <w:rsid w:val="007B7439"/>
    <w:rsid w:val="007B74F6"/>
    <w:rsid w:val="007B7F23"/>
    <w:rsid w:val="007C039F"/>
    <w:rsid w:val="007C1976"/>
    <w:rsid w:val="007C214D"/>
    <w:rsid w:val="007C292E"/>
    <w:rsid w:val="007C3FD1"/>
    <w:rsid w:val="007C5915"/>
    <w:rsid w:val="007D52D1"/>
    <w:rsid w:val="007D67CC"/>
    <w:rsid w:val="007D7A0F"/>
    <w:rsid w:val="007E45A2"/>
    <w:rsid w:val="007E7279"/>
    <w:rsid w:val="007F0F09"/>
    <w:rsid w:val="007F1693"/>
    <w:rsid w:val="007F1B19"/>
    <w:rsid w:val="007F2F08"/>
    <w:rsid w:val="007F3C5F"/>
    <w:rsid w:val="007F4951"/>
    <w:rsid w:val="007F4D05"/>
    <w:rsid w:val="007F5ACB"/>
    <w:rsid w:val="007F7890"/>
    <w:rsid w:val="007F7F35"/>
    <w:rsid w:val="00801845"/>
    <w:rsid w:val="0080264A"/>
    <w:rsid w:val="0080308A"/>
    <w:rsid w:val="0080572F"/>
    <w:rsid w:val="008069BB"/>
    <w:rsid w:val="008078E9"/>
    <w:rsid w:val="0081030D"/>
    <w:rsid w:val="008105BD"/>
    <w:rsid w:val="00810F10"/>
    <w:rsid w:val="00810F78"/>
    <w:rsid w:val="00810F8C"/>
    <w:rsid w:val="00815AF0"/>
    <w:rsid w:val="00816C88"/>
    <w:rsid w:val="00820584"/>
    <w:rsid w:val="00820A41"/>
    <w:rsid w:val="008251AF"/>
    <w:rsid w:val="0082599E"/>
    <w:rsid w:val="00830FD3"/>
    <w:rsid w:val="008321F1"/>
    <w:rsid w:val="00833A97"/>
    <w:rsid w:val="0083431E"/>
    <w:rsid w:val="00835BF9"/>
    <w:rsid w:val="0084207C"/>
    <w:rsid w:val="0084208E"/>
    <w:rsid w:val="0084220F"/>
    <w:rsid w:val="008431A8"/>
    <w:rsid w:val="008435FA"/>
    <w:rsid w:val="00843CB5"/>
    <w:rsid w:val="00843CBF"/>
    <w:rsid w:val="00844B5E"/>
    <w:rsid w:val="00845EDC"/>
    <w:rsid w:val="00846DC2"/>
    <w:rsid w:val="00846F7D"/>
    <w:rsid w:val="0085090E"/>
    <w:rsid w:val="00851B20"/>
    <w:rsid w:val="00857A54"/>
    <w:rsid w:val="00860F11"/>
    <w:rsid w:val="00862C95"/>
    <w:rsid w:val="00862CA1"/>
    <w:rsid w:val="008645AA"/>
    <w:rsid w:val="00866511"/>
    <w:rsid w:val="00866A41"/>
    <w:rsid w:val="0087060F"/>
    <w:rsid w:val="0087061C"/>
    <w:rsid w:val="008706FF"/>
    <w:rsid w:val="008742B8"/>
    <w:rsid w:val="00874698"/>
    <w:rsid w:val="00881530"/>
    <w:rsid w:val="00882EB8"/>
    <w:rsid w:val="00883E0D"/>
    <w:rsid w:val="00885BFB"/>
    <w:rsid w:val="008874E6"/>
    <w:rsid w:val="008876C3"/>
    <w:rsid w:val="00887DA2"/>
    <w:rsid w:val="00891BE2"/>
    <w:rsid w:val="0089206E"/>
    <w:rsid w:val="008929C2"/>
    <w:rsid w:val="00892E3E"/>
    <w:rsid w:val="00892FBE"/>
    <w:rsid w:val="008945A2"/>
    <w:rsid w:val="00896A12"/>
    <w:rsid w:val="0089750D"/>
    <w:rsid w:val="008A2C26"/>
    <w:rsid w:val="008A3088"/>
    <w:rsid w:val="008A46D6"/>
    <w:rsid w:val="008A6E2F"/>
    <w:rsid w:val="008A6E35"/>
    <w:rsid w:val="008B1F9E"/>
    <w:rsid w:val="008B46DD"/>
    <w:rsid w:val="008C07F5"/>
    <w:rsid w:val="008C3392"/>
    <w:rsid w:val="008C5E44"/>
    <w:rsid w:val="008C7546"/>
    <w:rsid w:val="008C7DCF"/>
    <w:rsid w:val="008D10DD"/>
    <w:rsid w:val="008D1FBB"/>
    <w:rsid w:val="008D2380"/>
    <w:rsid w:val="008D263D"/>
    <w:rsid w:val="008D2B58"/>
    <w:rsid w:val="008D392E"/>
    <w:rsid w:val="008D5F89"/>
    <w:rsid w:val="008D6067"/>
    <w:rsid w:val="008D6537"/>
    <w:rsid w:val="008D75ED"/>
    <w:rsid w:val="008E021D"/>
    <w:rsid w:val="008E6540"/>
    <w:rsid w:val="008E6F11"/>
    <w:rsid w:val="008F262F"/>
    <w:rsid w:val="008F4675"/>
    <w:rsid w:val="008F667F"/>
    <w:rsid w:val="008F7A36"/>
    <w:rsid w:val="008F7C22"/>
    <w:rsid w:val="009002DD"/>
    <w:rsid w:val="0090217E"/>
    <w:rsid w:val="00902694"/>
    <w:rsid w:val="00904155"/>
    <w:rsid w:val="009059F7"/>
    <w:rsid w:val="00906EA3"/>
    <w:rsid w:val="009126EC"/>
    <w:rsid w:val="00913DA0"/>
    <w:rsid w:val="00914435"/>
    <w:rsid w:val="00914B36"/>
    <w:rsid w:val="00915589"/>
    <w:rsid w:val="00916626"/>
    <w:rsid w:val="00917D4A"/>
    <w:rsid w:val="00920626"/>
    <w:rsid w:val="0092424D"/>
    <w:rsid w:val="009253D7"/>
    <w:rsid w:val="009268CB"/>
    <w:rsid w:val="00930732"/>
    <w:rsid w:val="00930FBB"/>
    <w:rsid w:val="00932D69"/>
    <w:rsid w:val="0093679D"/>
    <w:rsid w:val="009377FD"/>
    <w:rsid w:val="00942CC1"/>
    <w:rsid w:val="009441D1"/>
    <w:rsid w:val="00950F3F"/>
    <w:rsid w:val="00952131"/>
    <w:rsid w:val="00954484"/>
    <w:rsid w:val="00956605"/>
    <w:rsid w:val="0096094C"/>
    <w:rsid w:val="00960FB6"/>
    <w:rsid w:val="00963BC6"/>
    <w:rsid w:val="00965D4F"/>
    <w:rsid w:val="0097008D"/>
    <w:rsid w:val="00971585"/>
    <w:rsid w:val="00973FAC"/>
    <w:rsid w:val="009747F0"/>
    <w:rsid w:val="00974F22"/>
    <w:rsid w:val="0097687A"/>
    <w:rsid w:val="00977F4A"/>
    <w:rsid w:val="009812CC"/>
    <w:rsid w:val="009819BB"/>
    <w:rsid w:val="009825E8"/>
    <w:rsid w:val="009828D2"/>
    <w:rsid w:val="00984EDE"/>
    <w:rsid w:val="0098562F"/>
    <w:rsid w:val="009864E7"/>
    <w:rsid w:val="009865D9"/>
    <w:rsid w:val="009915C8"/>
    <w:rsid w:val="00992113"/>
    <w:rsid w:val="00994E05"/>
    <w:rsid w:val="00995731"/>
    <w:rsid w:val="00996980"/>
    <w:rsid w:val="009A0BE7"/>
    <w:rsid w:val="009A1011"/>
    <w:rsid w:val="009A1A7A"/>
    <w:rsid w:val="009A3D4C"/>
    <w:rsid w:val="009A4DEA"/>
    <w:rsid w:val="009A564F"/>
    <w:rsid w:val="009A635E"/>
    <w:rsid w:val="009A6E66"/>
    <w:rsid w:val="009B1B19"/>
    <w:rsid w:val="009B1E88"/>
    <w:rsid w:val="009B6C58"/>
    <w:rsid w:val="009C15B0"/>
    <w:rsid w:val="009C3799"/>
    <w:rsid w:val="009C7293"/>
    <w:rsid w:val="009D46A0"/>
    <w:rsid w:val="009D562D"/>
    <w:rsid w:val="009D5928"/>
    <w:rsid w:val="009D69B6"/>
    <w:rsid w:val="009E4E33"/>
    <w:rsid w:val="009E52D6"/>
    <w:rsid w:val="009E5B2B"/>
    <w:rsid w:val="009E6474"/>
    <w:rsid w:val="009E691C"/>
    <w:rsid w:val="009F0440"/>
    <w:rsid w:val="009F3485"/>
    <w:rsid w:val="009F3D7B"/>
    <w:rsid w:val="009F430C"/>
    <w:rsid w:val="009F4DD4"/>
    <w:rsid w:val="009F5B9F"/>
    <w:rsid w:val="009F73D9"/>
    <w:rsid w:val="00A00872"/>
    <w:rsid w:val="00A013CE"/>
    <w:rsid w:val="00A02620"/>
    <w:rsid w:val="00A026DA"/>
    <w:rsid w:val="00A02BC0"/>
    <w:rsid w:val="00A06920"/>
    <w:rsid w:val="00A12AF5"/>
    <w:rsid w:val="00A146E0"/>
    <w:rsid w:val="00A14CE4"/>
    <w:rsid w:val="00A14E3E"/>
    <w:rsid w:val="00A153CE"/>
    <w:rsid w:val="00A15421"/>
    <w:rsid w:val="00A1616C"/>
    <w:rsid w:val="00A16395"/>
    <w:rsid w:val="00A201DD"/>
    <w:rsid w:val="00A22264"/>
    <w:rsid w:val="00A22BB2"/>
    <w:rsid w:val="00A25CF8"/>
    <w:rsid w:val="00A2717B"/>
    <w:rsid w:val="00A3005B"/>
    <w:rsid w:val="00A30DAF"/>
    <w:rsid w:val="00A31F10"/>
    <w:rsid w:val="00A3277E"/>
    <w:rsid w:val="00A356AB"/>
    <w:rsid w:val="00A36AD6"/>
    <w:rsid w:val="00A36DA9"/>
    <w:rsid w:val="00A40663"/>
    <w:rsid w:val="00A414F8"/>
    <w:rsid w:val="00A476E5"/>
    <w:rsid w:val="00A47D9B"/>
    <w:rsid w:val="00A51D80"/>
    <w:rsid w:val="00A52EBD"/>
    <w:rsid w:val="00A54C71"/>
    <w:rsid w:val="00A565B0"/>
    <w:rsid w:val="00A56941"/>
    <w:rsid w:val="00A5767E"/>
    <w:rsid w:val="00A57705"/>
    <w:rsid w:val="00A57FDB"/>
    <w:rsid w:val="00A60558"/>
    <w:rsid w:val="00A61CA5"/>
    <w:rsid w:val="00A62DD9"/>
    <w:rsid w:val="00A658C6"/>
    <w:rsid w:val="00A710A6"/>
    <w:rsid w:val="00A72569"/>
    <w:rsid w:val="00A7371D"/>
    <w:rsid w:val="00A7558B"/>
    <w:rsid w:val="00A817C8"/>
    <w:rsid w:val="00A832D5"/>
    <w:rsid w:val="00A86E5F"/>
    <w:rsid w:val="00A90E99"/>
    <w:rsid w:val="00A92F49"/>
    <w:rsid w:val="00A935C8"/>
    <w:rsid w:val="00AA01AE"/>
    <w:rsid w:val="00AA6388"/>
    <w:rsid w:val="00AA6B63"/>
    <w:rsid w:val="00AA7BD8"/>
    <w:rsid w:val="00AB2B9C"/>
    <w:rsid w:val="00AB3512"/>
    <w:rsid w:val="00AB3CFE"/>
    <w:rsid w:val="00AB5A2E"/>
    <w:rsid w:val="00AB5E96"/>
    <w:rsid w:val="00AB7BDA"/>
    <w:rsid w:val="00AC1208"/>
    <w:rsid w:val="00AC435E"/>
    <w:rsid w:val="00AD099B"/>
    <w:rsid w:val="00AD3790"/>
    <w:rsid w:val="00AD3FCF"/>
    <w:rsid w:val="00AD7DFA"/>
    <w:rsid w:val="00AE01E3"/>
    <w:rsid w:val="00AE0A23"/>
    <w:rsid w:val="00AE0B27"/>
    <w:rsid w:val="00AE11A4"/>
    <w:rsid w:val="00AE124D"/>
    <w:rsid w:val="00AE1A8D"/>
    <w:rsid w:val="00AE1D97"/>
    <w:rsid w:val="00AE45B8"/>
    <w:rsid w:val="00AE566D"/>
    <w:rsid w:val="00AE6506"/>
    <w:rsid w:val="00AE72B6"/>
    <w:rsid w:val="00AE7E2E"/>
    <w:rsid w:val="00AF0CDF"/>
    <w:rsid w:val="00AF1469"/>
    <w:rsid w:val="00AF1CA8"/>
    <w:rsid w:val="00AF2614"/>
    <w:rsid w:val="00AF28C5"/>
    <w:rsid w:val="00AF4007"/>
    <w:rsid w:val="00AF4166"/>
    <w:rsid w:val="00AF7196"/>
    <w:rsid w:val="00B02D59"/>
    <w:rsid w:val="00B04D28"/>
    <w:rsid w:val="00B04D89"/>
    <w:rsid w:val="00B050CE"/>
    <w:rsid w:val="00B0512A"/>
    <w:rsid w:val="00B0524F"/>
    <w:rsid w:val="00B0526D"/>
    <w:rsid w:val="00B05844"/>
    <w:rsid w:val="00B06B14"/>
    <w:rsid w:val="00B0773F"/>
    <w:rsid w:val="00B07F1C"/>
    <w:rsid w:val="00B124B5"/>
    <w:rsid w:val="00B13599"/>
    <w:rsid w:val="00B16A8B"/>
    <w:rsid w:val="00B1776A"/>
    <w:rsid w:val="00B17D1B"/>
    <w:rsid w:val="00B22347"/>
    <w:rsid w:val="00B249D0"/>
    <w:rsid w:val="00B24E1C"/>
    <w:rsid w:val="00B2616D"/>
    <w:rsid w:val="00B26545"/>
    <w:rsid w:val="00B26F1A"/>
    <w:rsid w:val="00B279C0"/>
    <w:rsid w:val="00B32FD3"/>
    <w:rsid w:val="00B35C52"/>
    <w:rsid w:val="00B40749"/>
    <w:rsid w:val="00B4264B"/>
    <w:rsid w:val="00B42693"/>
    <w:rsid w:val="00B42CC7"/>
    <w:rsid w:val="00B43E45"/>
    <w:rsid w:val="00B44327"/>
    <w:rsid w:val="00B50D42"/>
    <w:rsid w:val="00B51167"/>
    <w:rsid w:val="00B52B23"/>
    <w:rsid w:val="00B55ED1"/>
    <w:rsid w:val="00B55FD1"/>
    <w:rsid w:val="00B568B9"/>
    <w:rsid w:val="00B635E7"/>
    <w:rsid w:val="00B637AC"/>
    <w:rsid w:val="00B63DE4"/>
    <w:rsid w:val="00B65E7D"/>
    <w:rsid w:val="00B668E9"/>
    <w:rsid w:val="00B672C9"/>
    <w:rsid w:val="00B700F3"/>
    <w:rsid w:val="00B70493"/>
    <w:rsid w:val="00B72190"/>
    <w:rsid w:val="00B73E73"/>
    <w:rsid w:val="00B7649F"/>
    <w:rsid w:val="00B7713F"/>
    <w:rsid w:val="00B77547"/>
    <w:rsid w:val="00B833BF"/>
    <w:rsid w:val="00B83BC2"/>
    <w:rsid w:val="00B840BF"/>
    <w:rsid w:val="00B84224"/>
    <w:rsid w:val="00B869FF"/>
    <w:rsid w:val="00B87B00"/>
    <w:rsid w:val="00B934D8"/>
    <w:rsid w:val="00B94AD5"/>
    <w:rsid w:val="00B94B50"/>
    <w:rsid w:val="00B969AD"/>
    <w:rsid w:val="00B971F5"/>
    <w:rsid w:val="00BA0178"/>
    <w:rsid w:val="00BA1EB3"/>
    <w:rsid w:val="00BA2D22"/>
    <w:rsid w:val="00BA2FFA"/>
    <w:rsid w:val="00BA3DD1"/>
    <w:rsid w:val="00BA492F"/>
    <w:rsid w:val="00BA4947"/>
    <w:rsid w:val="00BA4BAD"/>
    <w:rsid w:val="00BA5597"/>
    <w:rsid w:val="00BA6C30"/>
    <w:rsid w:val="00BA6FFD"/>
    <w:rsid w:val="00BB00C2"/>
    <w:rsid w:val="00BB0919"/>
    <w:rsid w:val="00BB1F6E"/>
    <w:rsid w:val="00BB4279"/>
    <w:rsid w:val="00BB4C12"/>
    <w:rsid w:val="00BB57DD"/>
    <w:rsid w:val="00BB727A"/>
    <w:rsid w:val="00BC0C75"/>
    <w:rsid w:val="00BC1A26"/>
    <w:rsid w:val="00BC1FA6"/>
    <w:rsid w:val="00BC2679"/>
    <w:rsid w:val="00BC269A"/>
    <w:rsid w:val="00BC44C6"/>
    <w:rsid w:val="00BC707C"/>
    <w:rsid w:val="00BD0622"/>
    <w:rsid w:val="00BD1ED9"/>
    <w:rsid w:val="00BD26AC"/>
    <w:rsid w:val="00BD4BFA"/>
    <w:rsid w:val="00BD59EB"/>
    <w:rsid w:val="00BD61DE"/>
    <w:rsid w:val="00BD68DA"/>
    <w:rsid w:val="00BD69B1"/>
    <w:rsid w:val="00BD6D95"/>
    <w:rsid w:val="00BD6E9C"/>
    <w:rsid w:val="00BE4CC8"/>
    <w:rsid w:val="00BE4F5A"/>
    <w:rsid w:val="00BE6A94"/>
    <w:rsid w:val="00BE77BD"/>
    <w:rsid w:val="00BF1B6A"/>
    <w:rsid w:val="00BF2225"/>
    <w:rsid w:val="00BF2EC3"/>
    <w:rsid w:val="00BF3835"/>
    <w:rsid w:val="00C00001"/>
    <w:rsid w:val="00C00DF1"/>
    <w:rsid w:val="00C017AC"/>
    <w:rsid w:val="00C02C91"/>
    <w:rsid w:val="00C05260"/>
    <w:rsid w:val="00C06582"/>
    <w:rsid w:val="00C06B6D"/>
    <w:rsid w:val="00C114F3"/>
    <w:rsid w:val="00C11520"/>
    <w:rsid w:val="00C151CC"/>
    <w:rsid w:val="00C20097"/>
    <w:rsid w:val="00C20C2A"/>
    <w:rsid w:val="00C2162F"/>
    <w:rsid w:val="00C21A53"/>
    <w:rsid w:val="00C2371C"/>
    <w:rsid w:val="00C240D8"/>
    <w:rsid w:val="00C25996"/>
    <w:rsid w:val="00C27627"/>
    <w:rsid w:val="00C27EDA"/>
    <w:rsid w:val="00C30043"/>
    <w:rsid w:val="00C32C31"/>
    <w:rsid w:val="00C33728"/>
    <w:rsid w:val="00C33813"/>
    <w:rsid w:val="00C3562B"/>
    <w:rsid w:val="00C3627B"/>
    <w:rsid w:val="00C376DE"/>
    <w:rsid w:val="00C404D1"/>
    <w:rsid w:val="00C43512"/>
    <w:rsid w:val="00C44070"/>
    <w:rsid w:val="00C469B1"/>
    <w:rsid w:val="00C46D55"/>
    <w:rsid w:val="00C479B0"/>
    <w:rsid w:val="00C515C0"/>
    <w:rsid w:val="00C516D9"/>
    <w:rsid w:val="00C530B1"/>
    <w:rsid w:val="00C530CF"/>
    <w:rsid w:val="00C533DC"/>
    <w:rsid w:val="00C54138"/>
    <w:rsid w:val="00C547C4"/>
    <w:rsid w:val="00C55959"/>
    <w:rsid w:val="00C56370"/>
    <w:rsid w:val="00C572B1"/>
    <w:rsid w:val="00C60FE0"/>
    <w:rsid w:val="00C61D9A"/>
    <w:rsid w:val="00C61E7D"/>
    <w:rsid w:val="00C62BEB"/>
    <w:rsid w:val="00C663C7"/>
    <w:rsid w:val="00C6697A"/>
    <w:rsid w:val="00C716CF"/>
    <w:rsid w:val="00C76EBC"/>
    <w:rsid w:val="00C77AB9"/>
    <w:rsid w:val="00C80D8C"/>
    <w:rsid w:val="00C82313"/>
    <w:rsid w:val="00C82FE0"/>
    <w:rsid w:val="00C83419"/>
    <w:rsid w:val="00C84F3C"/>
    <w:rsid w:val="00C85EBD"/>
    <w:rsid w:val="00C86C65"/>
    <w:rsid w:val="00C86D46"/>
    <w:rsid w:val="00C930AD"/>
    <w:rsid w:val="00C9367E"/>
    <w:rsid w:val="00C93A68"/>
    <w:rsid w:val="00C94D76"/>
    <w:rsid w:val="00C96902"/>
    <w:rsid w:val="00CA26B6"/>
    <w:rsid w:val="00CA31A6"/>
    <w:rsid w:val="00CA3475"/>
    <w:rsid w:val="00CA3F6E"/>
    <w:rsid w:val="00CA4294"/>
    <w:rsid w:val="00CA5650"/>
    <w:rsid w:val="00CA63FD"/>
    <w:rsid w:val="00CB1139"/>
    <w:rsid w:val="00CB457B"/>
    <w:rsid w:val="00CB71A5"/>
    <w:rsid w:val="00CB77F9"/>
    <w:rsid w:val="00CB7989"/>
    <w:rsid w:val="00CC12B2"/>
    <w:rsid w:val="00CC33C5"/>
    <w:rsid w:val="00CC51B8"/>
    <w:rsid w:val="00CC6661"/>
    <w:rsid w:val="00CC735A"/>
    <w:rsid w:val="00CD04CB"/>
    <w:rsid w:val="00CD2DD9"/>
    <w:rsid w:val="00CD4020"/>
    <w:rsid w:val="00CD5F48"/>
    <w:rsid w:val="00CD74C4"/>
    <w:rsid w:val="00CD7584"/>
    <w:rsid w:val="00CD7607"/>
    <w:rsid w:val="00CD7B0B"/>
    <w:rsid w:val="00CE05CE"/>
    <w:rsid w:val="00CE1392"/>
    <w:rsid w:val="00CE162A"/>
    <w:rsid w:val="00CE2A37"/>
    <w:rsid w:val="00CE3911"/>
    <w:rsid w:val="00CE49F1"/>
    <w:rsid w:val="00CE6BD3"/>
    <w:rsid w:val="00CF0AB8"/>
    <w:rsid w:val="00CF19D2"/>
    <w:rsid w:val="00CF3523"/>
    <w:rsid w:val="00CF3B67"/>
    <w:rsid w:val="00CF6090"/>
    <w:rsid w:val="00CF69DC"/>
    <w:rsid w:val="00CF7171"/>
    <w:rsid w:val="00CF7CE8"/>
    <w:rsid w:val="00D021C4"/>
    <w:rsid w:val="00D0239A"/>
    <w:rsid w:val="00D030DF"/>
    <w:rsid w:val="00D034B0"/>
    <w:rsid w:val="00D037AA"/>
    <w:rsid w:val="00D03B37"/>
    <w:rsid w:val="00D04A9F"/>
    <w:rsid w:val="00D072B6"/>
    <w:rsid w:val="00D073F2"/>
    <w:rsid w:val="00D07863"/>
    <w:rsid w:val="00D114D5"/>
    <w:rsid w:val="00D11AA3"/>
    <w:rsid w:val="00D11D10"/>
    <w:rsid w:val="00D128A4"/>
    <w:rsid w:val="00D13E2B"/>
    <w:rsid w:val="00D16A95"/>
    <w:rsid w:val="00D17B11"/>
    <w:rsid w:val="00D2205C"/>
    <w:rsid w:val="00D24732"/>
    <w:rsid w:val="00D35EE0"/>
    <w:rsid w:val="00D368D5"/>
    <w:rsid w:val="00D37AE0"/>
    <w:rsid w:val="00D4190C"/>
    <w:rsid w:val="00D430E8"/>
    <w:rsid w:val="00D43B07"/>
    <w:rsid w:val="00D44343"/>
    <w:rsid w:val="00D459CD"/>
    <w:rsid w:val="00D4793C"/>
    <w:rsid w:val="00D50251"/>
    <w:rsid w:val="00D50965"/>
    <w:rsid w:val="00D50DF6"/>
    <w:rsid w:val="00D5708C"/>
    <w:rsid w:val="00D57B46"/>
    <w:rsid w:val="00D57C2E"/>
    <w:rsid w:val="00D60DC5"/>
    <w:rsid w:val="00D66B58"/>
    <w:rsid w:val="00D71CC4"/>
    <w:rsid w:val="00D7276A"/>
    <w:rsid w:val="00D72CAA"/>
    <w:rsid w:val="00D73B9E"/>
    <w:rsid w:val="00D74826"/>
    <w:rsid w:val="00D75DB0"/>
    <w:rsid w:val="00D81172"/>
    <w:rsid w:val="00D81877"/>
    <w:rsid w:val="00D83145"/>
    <w:rsid w:val="00D84C83"/>
    <w:rsid w:val="00D90560"/>
    <w:rsid w:val="00D91991"/>
    <w:rsid w:val="00D91BF0"/>
    <w:rsid w:val="00D938BE"/>
    <w:rsid w:val="00D94C9F"/>
    <w:rsid w:val="00D95DA6"/>
    <w:rsid w:val="00D960FE"/>
    <w:rsid w:val="00D9751D"/>
    <w:rsid w:val="00D97AAC"/>
    <w:rsid w:val="00DA21EC"/>
    <w:rsid w:val="00DA2A78"/>
    <w:rsid w:val="00DA2C6A"/>
    <w:rsid w:val="00DA30CA"/>
    <w:rsid w:val="00DA46C2"/>
    <w:rsid w:val="00DA4B45"/>
    <w:rsid w:val="00DA5844"/>
    <w:rsid w:val="00DB1511"/>
    <w:rsid w:val="00DB2496"/>
    <w:rsid w:val="00DB3A59"/>
    <w:rsid w:val="00DB4D98"/>
    <w:rsid w:val="00DC0F1D"/>
    <w:rsid w:val="00DC2312"/>
    <w:rsid w:val="00DD0741"/>
    <w:rsid w:val="00DD1D2C"/>
    <w:rsid w:val="00DD3D56"/>
    <w:rsid w:val="00DE00E5"/>
    <w:rsid w:val="00DE11C4"/>
    <w:rsid w:val="00DE1CDF"/>
    <w:rsid w:val="00DE3DE0"/>
    <w:rsid w:val="00DE43A7"/>
    <w:rsid w:val="00DE681B"/>
    <w:rsid w:val="00DE6856"/>
    <w:rsid w:val="00DE7CE4"/>
    <w:rsid w:val="00DE7E4D"/>
    <w:rsid w:val="00DF0C2A"/>
    <w:rsid w:val="00DF0F87"/>
    <w:rsid w:val="00DF1335"/>
    <w:rsid w:val="00DF2494"/>
    <w:rsid w:val="00DF2A6D"/>
    <w:rsid w:val="00DF314D"/>
    <w:rsid w:val="00DF3836"/>
    <w:rsid w:val="00DF3D14"/>
    <w:rsid w:val="00DF5D2F"/>
    <w:rsid w:val="00DF7430"/>
    <w:rsid w:val="00E05AA2"/>
    <w:rsid w:val="00E1073D"/>
    <w:rsid w:val="00E10F4A"/>
    <w:rsid w:val="00E11808"/>
    <w:rsid w:val="00E11B1D"/>
    <w:rsid w:val="00E157A5"/>
    <w:rsid w:val="00E16D4B"/>
    <w:rsid w:val="00E17819"/>
    <w:rsid w:val="00E230E6"/>
    <w:rsid w:val="00E2332A"/>
    <w:rsid w:val="00E2498B"/>
    <w:rsid w:val="00E34B96"/>
    <w:rsid w:val="00E34FAC"/>
    <w:rsid w:val="00E3539F"/>
    <w:rsid w:val="00E37356"/>
    <w:rsid w:val="00E40743"/>
    <w:rsid w:val="00E42604"/>
    <w:rsid w:val="00E42BAF"/>
    <w:rsid w:val="00E46345"/>
    <w:rsid w:val="00E500DA"/>
    <w:rsid w:val="00E52420"/>
    <w:rsid w:val="00E5315E"/>
    <w:rsid w:val="00E544F1"/>
    <w:rsid w:val="00E6093B"/>
    <w:rsid w:val="00E61E81"/>
    <w:rsid w:val="00E625BE"/>
    <w:rsid w:val="00E63A3C"/>
    <w:rsid w:val="00E66DB1"/>
    <w:rsid w:val="00E66EE1"/>
    <w:rsid w:val="00E725E7"/>
    <w:rsid w:val="00E73353"/>
    <w:rsid w:val="00E76B05"/>
    <w:rsid w:val="00E76BCD"/>
    <w:rsid w:val="00E76DF2"/>
    <w:rsid w:val="00E77334"/>
    <w:rsid w:val="00E80352"/>
    <w:rsid w:val="00E80B96"/>
    <w:rsid w:val="00E80CF1"/>
    <w:rsid w:val="00E837DF"/>
    <w:rsid w:val="00E84E0F"/>
    <w:rsid w:val="00E867CE"/>
    <w:rsid w:val="00E86870"/>
    <w:rsid w:val="00E86EBA"/>
    <w:rsid w:val="00E91669"/>
    <w:rsid w:val="00E92E7F"/>
    <w:rsid w:val="00E947C0"/>
    <w:rsid w:val="00E96B85"/>
    <w:rsid w:val="00E971AE"/>
    <w:rsid w:val="00EA0581"/>
    <w:rsid w:val="00EA0989"/>
    <w:rsid w:val="00EA1363"/>
    <w:rsid w:val="00EA1ED3"/>
    <w:rsid w:val="00EA2E61"/>
    <w:rsid w:val="00EA423F"/>
    <w:rsid w:val="00EA5A9B"/>
    <w:rsid w:val="00EB140D"/>
    <w:rsid w:val="00EB29B4"/>
    <w:rsid w:val="00EB7D89"/>
    <w:rsid w:val="00EC0317"/>
    <w:rsid w:val="00EC057E"/>
    <w:rsid w:val="00EC127A"/>
    <w:rsid w:val="00EC1A9A"/>
    <w:rsid w:val="00ED3518"/>
    <w:rsid w:val="00ED4702"/>
    <w:rsid w:val="00ED62B5"/>
    <w:rsid w:val="00ED6DCC"/>
    <w:rsid w:val="00ED7450"/>
    <w:rsid w:val="00ED7A10"/>
    <w:rsid w:val="00ED7B19"/>
    <w:rsid w:val="00ED7FDB"/>
    <w:rsid w:val="00EE022B"/>
    <w:rsid w:val="00EE0EBF"/>
    <w:rsid w:val="00EE5528"/>
    <w:rsid w:val="00EE6467"/>
    <w:rsid w:val="00EE6B4A"/>
    <w:rsid w:val="00EF110C"/>
    <w:rsid w:val="00EF34AE"/>
    <w:rsid w:val="00EF3936"/>
    <w:rsid w:val="00EF3E5F"/>
    <w:rsid w:val="00F000C8"/>
    <w:rsid w:val="00F02F42"/>
    <w:rsid w:val="00F066E1"/>
    <w:rsid w:val="00F06EAD"/>
    <w:rsid w:val="00F10E99"/>
    <w:rsid w:val="00F1356D"/>
    <w:rsid w:val="00F141C5"/>
    <w:rsid w:val="00F15133"/>
    <w:rsid w:val="00F17B3B"/>
    <w:rsid w:val="00F2124E"/>
    <w:rsid w:val="00F22B1F"/>
    <w:rsid w:val="00F236AF"/>
    <w:rsid w:val="00F24FC2"/>
    <w:rsid w:val="00F25BF4"/>
    <w:rsid w:val="00F32799"/>
    <w:rsid w:val="00F3547F"/>
    <w:rsid w:val="00F36950"/>
    <w:rsid w:val="00F369DF"/>
    <w:rsid w:val="00F37136"/>
    <w:rsid w:val="00F4314B"/>
    <w:rsid w:val="00F44B15"/>
    <w:rsid w:val="00F45662"/>
    <w:rsid w:val="00F46E13"/>
    <w:rsid w:val="00F50621"/>
    <w:rsid w:val="00F51C98"/>
    <w:rsid w:val="00F54BD1"/>
    <w:rsid w:val="00F5653C"/>
    <w:rsid w:val="00F56A96"/>
    <w:rsid w:val="00F57480"/>
    <w:rsid w:val="00F57A18"/>
    <w:rsid w:val="00F6458F"/>
    <w:rsid w:val="00F65899"/>
    <w:rsid w:val="00F6644D"/>
    <w:rsid w:val="00F67EE7"/>
    <w:rsid w:val="00F72078"/>
    <w:rsid w:val="00F72463"/>
    <w:rsid w:val="00F735D4"/>
    <w:rsid w:val="00F73F31"/>
    <w:rsid w:val="00F74A1B"/>
    <w:rsid w:val="00F8087D"/>
    <w:rsid w:val="00F818FE"/>
    <w:rsid w:val="00F8277D"/>
    <w:rsid w:val="00F846D8"/>
    <w:rsid w:val="00F866E5"/>
    <w:rsid w:val="00F9024C"/>
    <w:rsid w:val="00F905CB"/>
    <w:rsid w:val="00F90F93"/>
    <w:rsid w:val="00F916EE"/>
    <w:rsid w:val="00F92219"/>
    <w:rsid w:val="00F927A9"/>
    <w:rsid w:val="00F948DF"/>
    <w:rsid w:val="00F97D1D"/>
    <w:rsid w:val="00FA19F9"/>
    <w:rsid w:val="00FA20B3"/>
    <w:rsid w:val="00FA267F"/>
    <w:rsid w:val="00FA43B7"/>
    <w:rsid w:val="00FA741D"/>
    <w:rsid w:val="00FB1B13"/>
    <w:rsid w:val="00FB3A0D"/>
    <w:rsid w:val="00FB632C"/>
    <w:rsid w:val="00FB6DE7"/>
    <w:rsid w:val="00FC2C0B"/>
    <w:rsid w:val="00FC2ED7"/>
    <w:rsid w:val="00FC5F6D"/>
    <w:rsid w:val="00FD3981"/>
    <w:rsid w:val="00FD4885"/>
    <w:rsid w:val="00FD757D"/>
    <w:rsid w:val="00FE0E02"/>
    <w:rsid w:val="00FE1521"/>
    <w:rsid w:val="00FE1CD2"/>
    <w:rsid w:val="00FE2438"/>
    <w:rsid w:val="00FE636B"/>
    <w:rsid w:val="00FE6BDA"/>
    <w:rsid w:val="00FE78FE"/>
    <w:rsid w:val="00FF0CDB"/>
    <w:rsid w:val="00FF4D70"/>
    <w:rsid w:val="00FF680C"/>
    <w:rsid w:val="00FF78E3"/>
    <w:rsid w:val="0227B4A6"/>
    <w:rsid w:val="04D3E865"/>
    <w:rsid w:val="06C9189E"/>
    <w:rsid w:val="0731FFCC"/>
    <w:rsid w:val="07DDD372"/>
    <w:rsid w:val="0905592A"/>
    <w:rsid w:val="09BF4221"/>
    <w:rsid w:val="0AC8CD86"/>
    <w:rsid w:val="0BC7B599"/>
    <w:rsid w:val="0C421FBF"/>
    <w:rsid w:val="0CEDF430"/>
    <w:rsid w:val="0D4D5A49"/>
    <w:rsid w:val="0E3E0735"/>
    <w:rsid w:val="0E5C026D"/>
    <w:rsid w:val="0E956599"/>
    <w:rsid w:val="0F5D6341"/>
    <w:rsid w:val="0FC8B032"/>
    <w:rsid w:val="137A2DD0"/>
    <w:rsid w:val="14157F9E"/>
    <w:rsid w:val="15BB17D1"/>
    <w:rsid w:val="1684A98E"/>
    <w:rsid w:val="16AB1EAE"/>
    <w:rsid w:val="17D01414"/>
    <w:rsid w:val="17D7B806"/>
    <w:rsid w:val="189E15B4"/>
    <w:rsid w:val="1A9C0105"/>
    <w:rsid w:val="1B4ED508"/>
    <w:rsid w:val="1C7ED615"/>
    <w:rsid w:val="2138B9F9"/>
    <w:rsid w:val="217844AA"/>
    <w:rsid w:val="21A828EE"/>
    <w:rsid w:val="21C78AD0"/>
    <w:rsid w:val="223D9FB0"/>
    <w:rsid w:val="22C6E471"/>
    <w:rsid w:val="22EB4B5E"/>
    <w:rsid w:val="242BAA60"/>
    <w:rsid w:val="2529B28C"/>
    <w:rsid w:val="2596E39E"/>
    <w:rsid w:val="25ADF837"/>
    <w:rsid w:val="25B9FDEC"/>
    <w:rsid w:val="25C3E7D1"/>
    <w:rsid w:val="264E2956"/>
    <w:rsid w:val="264FCA70"/>
    <w:rsid w:val="29BC8DFA"/>
    <w:rsid w:val="29C784CC"/>
    <w:rsid w:val="29F94A15"/>
    <w:rsid w:val="2AA3CC01"/>
    <w:rsid w:val="2BD4AB1C"/>
    <w:rsid w:val="2D707B7D"/>
    <w:rsid w:val="2DA2543E"/>
    <w:rsid w:val="2EB124DF"/>
    <w:rsid w:val="2F0C4BDE"/>
    <w:rsid w:val="2F8BB857"/>
    <w:rsid w:val="305340B5"/>
    <w:rsid w:val="30FA129D"/>
    <w:rsid w:val="313CDDD8"/>
    <w:rsid w:val="31DC8484"/>
    <w:rsid w:val="3219B2E8"/>
    <w:rsid w:val="3327E1F8"/>
    <w:rsid w:val="33F41582"/>
    <w:rsid w:val="33FC9693"/>
    <w:rsid w:val="343A0639"/>
    <w:rsid w:val="34591C5A"/>
    <w:rsid w:val="351E6136"/>
    <w:rsid w:val="352B1185"/>
    <w:rsid w:val="3556F4FB"/>
    <w:rsid w:val="38831B94"/>
    <w:rsid w:val="3947ACFE"/>
    <w:rsid w:val="3A7E4159"/>
    <w:rsid w:val="3B862754"/>
    <w:rsid w:val="3BE3D0E6"/>
    <w:rsid w:val="3CEB6958"/>
    <w:rsid w:val="3D0D55C3"/>
    <w:rsid w:val="3D61C30B"/>
    <w:rsid w:val="3E04BC9D"/>
    <w:rsid w:val="3E063970"/>
    <w:rsid w:val="3E0A8D69"/>
    <w:rsid w:val="4078105F"/>
    <w:rsid w:val="411B8204"/>
    <w:rsid w:val="416D14ED"/>
    <w:rsid w:val="43F2E029"/>
    <w:rsid w:val="4655DE06"/>
    <w:rsid w:val="46C233E5"/>
    <w:rsid w:val="488CB0F3"/>
    <w:rsid w:val="4B850883"/>
    <w:rsid w:val="4C29372A"/>
    <w:rsid w:val="4C7B5790"/>
    <w:rsid w:val="4D3D0A1B"/>
    <w:rsid w:val="4D6153A3"/>
    <w:rsid w:val="4DFD9AA0"/>
    <w:rsid w:val="4EE8DC34"/>
    <w:rsid w:val="501AD5AB"/>
    <w:rsid w:val="5147BCAF"/>
    <w:rsid w:val="527D0844"/>
    <w:rsid w:val="52E6067D"/>
    <w:rsid w:val="54C42898"/>
    <w:rsid w:val="55F3E714"/>
    <w:rsid w:val="5615B4C1"/>
    <w:rsid w:val="569D1C17"/>
    <w:rsid w:val="57A3C810"/>
    <w:rsid w:val="57BD9F25"/>
    <w:rsid w:val="57D63950"/>
    <w:rsid w:val="58E4A16C"/>
    <w:rsid w:val="59083D9E"/>
    <w:rsid w:val="59475F58"/>
    <w:rsid w:val="59A0E2B4"/>
    <w:rsid w:val="5CB20261"/>
    <w:rsid w:val="5DDCEB6A"/>
    <w:rsid w:val="5DED8C32"/>
    <w:rsid w:val="5E412BA0"/>
    <w:rsid w:val="5FEF14BC"/>
    <w:rsid w:val="60C82B4B"/>
    <w:rsid w:val="60FB6693"/>
    <w:rsid w:val="6276FF5D"/>
    <w:rsid w:val="637EC75B"/>
    <w:rsid w:val="659F5AC3"/>
    <w:rsid w:val="65FCD0B0"/>
    <w:rsid w:val="68BE58BF"/>
    <w:rsid w:val="69F56E49"/>
    <w:rsid w:val="6ACCA410"/>
    <w:rsid w:val="6B044D14"/>
    <w:rsid w:val="6BB378FA"/>
    <w:rsid w:val="6C035246"/>
    <w:rsid w:val="6C99524B"/>
    <w:rsid w:val="6CDA2601"/>
    <w:rsid w:val="6D020F86"/>
    <w:rsid w:val="6D06AF85"/>
    <w:rsid w:val="6D08B1E6"/>
    <w:rsid w:val="6D84F3C3"/>
    <w:rsid w:val="6D85D532"/>
    <w:rsid w:val="6DF5681A"/>
    <w:rsid w:val="6EBDC42F"/>
    <w:rsid w:val="6F0A1711"/>
    <w:rsid w:val="6F55FD60"/>
    <w:rsid w:val="6F5AC62D"/>
    <w:rsid w:val="737BFE81"/>
    <w:rsid w:val="73D55B6C"/>
    <w:rsid w:val="743A5789"/>
    <w:rsid w:val="744E7A0B"/>
    <w:rsid w:val="74994BB9"/>
    <w:rsid w:val="7615C485"/>
    <w:rsid w:val="764EA5EC"/>
    <w:rsid w:val="76D5A7AF"/>
    <w:rsid w:val="7777201A"/>
    <w:rsid w:val="778F83A4"/>
    <w:rsid w:val="787DC282"/>
    <w:rsid w:val="79C46F24"/>
    <w:rsid w:val="79FAC8D5"/>
    <w:rsid w:val="7B4F87A0"/>
    <w:rsid w:val="7BB1882E"/>
    <w:rsid w:val="7C4B8802"/>
    <w:rsid w:val="7F9B6A51"/>
    <w:rsid w:val="7FAF25D6"/>
    <w:rsid w:val="7FB23C69"/>
    <w:rsid w:val="7FDC7443"/>
    <w:rsid w:val="7FE79E2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49927"/>
  <w15:chartTrackingRefBased/>
  <w15:docId w15:val="{585B1BEE-E3CF-4D98-BF82-D381B73B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047"/>
    <w:pPr>
      <w:spacing w:after="200" w:line="276" w:lineRule="auto"/>
    </w:pPr>
    <w:rPr>
      <w:rFonts w:ascii="Times New Roman" w:hAnsi="Times New Roman"/>
      <w:sz w:val="24"/>
    </w:rPr>
  </w:style>
  <w:style w:type="paragraph" w:styleId="Heading1">
    <w:name w:val="heading 1"/>
    <w:basedOn w:val="Normal"/>
    <w:next w:val="Normal"/>
    <w:link w:val="Heading1Char"/>
    <w:uiPriority w:val="9"/>
    <w:qFormat/>
    <w:rsid w:val="0026104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A90E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261047"/>
    <w:pPr>
      <w:pBdr>
        <w:top w:val="nil"/>
        <w:left w:val="nil"/>
        <w:bottom w:val="nil"/>
        <w:right w:val="nil"/>
        <w:between w:val="nil"/>
        <w:bar w:val="nil"/>
      </w:pBdr>
      <w:spacing w:after="200" w:line="276" w:lineRule="auto"/>
    </w:pPr>
    <w:rPr>
      <w:rFonts w:ascii="Times New Roman" w:eastAsia="Arial Unicode MS" w:hAnsi="Arial Unicode MS" w:cs="Arial Unicode MS"/>
      <w:color w:val="000000"/>
      <w:sz w:val="24"/>
      <w:szCs w:val="24"/>
      <w:u w:color="000000"/>
      <w:bdr w:val="nil"/>
      <w:lang w:eastAsia="lt-LT"/>
    </w:rPr>
  </w:style>
  <w:style w:type="paragraph" w:styleId="Header">
    <w:name w:val="header"/>
    <w:basedOn w:val="Normal"/>
    <w:link w:val="HeaderChar"/>
    <w:uiPriority w:val="99"/>
    <w:unhideWhenUsed/>
    <w:rsid w:val="002610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1047"/>
    <w:rPr>
      <w:rFonts w:ascii="Times New Roman" w:hAnsi="Times New Roman"/>
      <w:sz w:val="24"/>
    </w:rPr>
  </w:style>
  <w:style w:type="table" w:styleId="TableGrid">
    <w:name w:val="Table Grid"/>
    <w:basedOn w:val="TableNormal"/>
    <w:uiPriority w:val="59"/>
    <w:rsid w:val="0026104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1047"/>
    <w:rPr>
      <w:rFonts w:asciiTheme="majorHAnsi" w:eastAsiaTheme="majorEastAsia" w:hAnsiTheme="majorHAnsi" w:cstheme="majorBidi"/>
      <w:b/>
      <w:bCs/>
      <w:color w:val="2E74B5" w:themeColor="accent1" w:themeShade="BF"/>
      <w:sz w:val="28"/>
      <w:szCs w:val="28"/>
    </w:rPr>
  </w:style>
  <w:style w:type="paragraph" w:styleId="Footer">
    <w:name w:val="footer"/>
    <w:basedOn w:val="Normal"/>
    <w:link w:val="FooterChar"/>
    <w:uiPriority w:val="99"/>
    <w:unhideWhenUsed/>
    <w:rsid w:val="00261047"/>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1047"/>
    <w:rPr>
      <w:rFonts w:ascii="Times New Roman" w:hAnsi="Times New Roman"/>
      <w:sz w:val="24"/>
    </w:rPr>
  </w:style>
  <w:style w:type="paragraph" w:styleId="ListParagraph">
    <w:name w:val="List Paragraph"/>
    <w:basedOn w:val="Normal"/>
    <w:link w:val="ListParagraphChar"/>
    <w:uiPriority w:val="34"/>
    <w:qFormat/>
    <w:rsid w:val="00261047"/>
    <w:pPr>
      <w:ind w:left="720"/>
      <w:contextualSpacing/>
    </w:pPr>
  </w:style>
  <w:style w:type="table" w:styleId="LightShading-Accent3">
    <w:name w:val="Light Shading Accent 3"/>
    <w:basedOn w:val="TableNormal"/>
    <w:uiPriority w:val="60"/>
    <w:rsid w:val="00261047"/>
    <w:pPr>
      <w:spacing w:after="0" w:line="240" w:lineRule="auto"/>
    </w:pPr>
    <w:rPr>
      <w:rFonts w:ascii="Times New Roman" w:hAnsi="Times New Roman"/>
      <w:color w:val="7B7B7B" w:themeColor="accent3" w:themeShade="BF"/>
      <w:sz w:val="24"/>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Heading2Char">
    <w:name w:val="Heading 2 Char"/>
    <w:basedOn w:val="DefaultParagraphFont"/>
    <w:link w:val="Heading2"/>
    <w:uiPriority w:val="9"/>
    <w:semiHidden/>
    <w:rsid w:val="00A90E99"/>
    <w:rPr>
      <w:rFonts w:asciiTheme="majorHAnsi" w:eastAsiaTheme="majorEastAsia" w:hAnsiTheme="majorHAnsi" w:cstheme="majorBidi"/>
      <w:color w:val="2E74B5" w:themeColor="accent1" w:themeShade="BF"/>
      <w:sz w:val="26"/>
      <w:szCs w:val="26"/>
    </w:rPr>
  </w:style>
  <w:style w:type="character" w:customStyle="1" w:styleId="Hyperlink3">
    <w:name w:val="Hyperlink.3"/>
    <w:basedOn w:val="DefaultParagraphFont"/>
    <w:rsid w:val="00AC435E"/>
    <w:rPr>
      <w:rFonts w:ascii="Arial" w:eastAsia="Arial" w:hAnsi="Arial" w:cs="Arial"/>
      <w:sz w:val="18"/>
      <w:szCs w:val="18"/>
      <w:u w:val="single"/>
    </w:rPr>
  </w:style>
  <w:style w:type="character" w:styleId="FootnoteReference">
    <w:name w:val="footnote reference"/>
    <w:basedOn w:val="DefaultParagraphFont"/>
    <w:uiPriority w:val="99"/>
    <w:semiHidden/>
    <w:unhideWhenUsed/>
    <w:rsid w:val="00AC435E"/>
    <w:rPr>
      <w:vertAlign w:val="superscript"/>
    </w:rPr>
  </w:style>
  <w:style w:type="paragraph" w:styleId="FootnoteText">
    <w:name w:val="footnote text"/>
    <w:basedOn w:val="Normal"/>
    <w:link w:val="FootnoteTextChar"/>
    <w:uiPriority w:val="99"/>
    <w:semiHidden/>
    <w:unhideWhenUsed/>
    <w:rsid w:val="00A725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2569"/>
    <w:rPr>
      <w:rFonts w:ascii="Times New Roman" w:hAnsi="Times New Roman"/>
      <w:sz w:val="20"/>
      <w:szCs w:val="20"/>
    </w:rPr>
  </w:style>
  <w:style w:type="paragraph" w:styleId="NormalWeb">
    <w:name w:val="Normal (Web)"/>
    <w:basedOn w:val="Normal"/>
    <w:uiPriority w:val="99"/>
    <w:semiHidden/>
    <w:unhideWhenUsed/>
    <w:rsid w:val="00DC0F1D"/>
    <w:rPr>
      <w:rFonts w:cs="Times New Roman"/>
      <w:szCs w:val="24"/>
    </w:rPr>
  </w:style>
  <w:style w:type="paragraph" w:styleId="BalloonText">
    <w:name w:val="Balloon Text"/>
    <w:basedOn w:val="Normal"/>
    <w:link w:val="BalloonTextChar"/>
    <w:uiPriority w:val="99"/>
    <w:semiHidden/>
    <w:unhideWhenUsed/>
    <w:rsid w:val="00DF0F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F87"/>
    <w:rPr>
      <w:rFonts w:ascii="Segoe UI" w:hAnsi="Segoe UI" w:cs="Segoe UI"/>
      <w:sz w:val="18"/>
      <w:szCs w:val="18"/>
    </w:rPr>
  </w:style>
  <w:style w:type="character" w:styleId="CommentReference">
    <w:name w:val="annotation reference"/>
    <w:basedOn w:val="DefaultParagraphFont"/>
    <w:uiPriority w:val="99"/>
    <w:semiHidden/>
    <w:unhideWhenUsed/>
    <w:rsid w:val="009002DD"/>
    <w:rPr>
      <w:sz w:val="16"/>
      <w:szCs w:val="16"/>
    </w:rPr>
  </w:style>
  <w:style w:type="paragraph" w:styleId="CommentText">
    <w:name w:val="annotation text"/>
    <w:basedOn w:val="Normal"/>
    <w:link w:val="CommentTextChar"/>
    <w:uiPriority w:val="99"/>
    <w:unhideWhenUsed/>
    <w:rsid w:val="009002DD"/>
    <w:pPr>
      <w:spacing w:line="240" w:lineRule="auto"/>
    </w:pPr>
    <w:rPr>
      <w:sz w:val="20"/>
      <w:szCs w:val="20"/>
    </w:rPr>
  </w:style>
  <w:style w:type="character" w:customStyle="1" w:styleId="CommentTextChar">
    <w:name w:val="Comment Text Char"/>
    <w:basedOn w:val="DefaultParagraphFont"/>
    <w:link w:val="CommentText"/>
    <w:uiPriority w:val="99"/>
    <w:rsid w:val="009002D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674D1"/>
    <w:rPr>
      <w:b/>
      <w:bCs/>
    </w:rPr>
  </w:style>
  <w:style w:type="character" w:customStyle="1" w:styleId="CommentSubjectChar">
    <w:name w:val="Comment Subject Char"/>
    <w:basedOn w:val="CommentTextChar"/>
    <w:link w:val="CommentSubject"/>
    <w:uiPriority w:val="99"/>
    <w:semiHidden/>
    <w:rsid w:val="001674D1"/>
    <w:rPr>
      <w:rFonts w:ascii="Times New Roman" w:hAnsi="Times New Roman"/>
      <w:b/>
      <w:bCs/>
      <w:sz w:val="20"/>
      <w:szCs w:val="20"/>
    </w:rPr>
  </w:style>
  <w:style w:type="paragraph" w:styleId="Revision">
    <w:name w:val="Revision"/>
    <w:hidden/>
    <w:uiPriority w:val="99"/>
    <w:semiHidden/>
    <w:rsid w:val="00115EEC"/>
    <w:pPr>
      <w:spacing w:after="0" w:line="240" w:lineRule="auto"/>
    </w:pPr>
    <w:rPr>
      <w:rFonts w:ascii="Times New Roman" w:hAnsi="Times New Roman"/>
      <w:sz w:val="24"/>
    </w:rPr>
  </w:style>
  <w:style w:type="character" w:styleId="Emphasis">
    <w:name w:val="Emphasis"/>
    <w:basedOn w:val="DefaultParagraphFont"/>
    <w:uiPriority w:val="20"/>
    <w:qFormat/>
    <w:rsid w:val="002B6656"/>
    <w:rPr>
      <w:b/>
      <w:bCs/>
      <w:i w:val="0"/>
      <w:iCs w:val="0"/>
    </w:rPr>
  </w:style>
  <w:style w:type="character" w:customStyle="1" w:styleId="st1">
    <w:name w:val="st1"/>
    <w:basedOn w:val="DefaultParagraphFont"/>
    <w:rsid w:val="002B6656"/>
  </w:style>
  <w:style w:type="character" w:styleId="IntenseReference">
    <w:name w:val="Intense Reference"/>
    <w:basedOn w:val="DefaultParagraphFont"/>
    <w:uiPriority w:val="32"/>
    <w:qFormat/>
    <w:rsid w:val="00B77547"/>
    <w:rPr>
      <w:b/>
      <w:bCs/>
      <w:smallCaps/>
      <w:color w:val="5B9BD5" w:themeColor="accent1"/>
      <w:spacing w:val="5"/>
    </w:rPr>
  </w:style>
  <w:style w:type="paragraph" w:customStyle="1" w:styleId="Body">
    <w:name w:val="Body"/>
    <w:rsid w:val="0064124F"/>
    <w:pPr>
      <w:spacing w:after="0" w:line="240" w:lineRule="auto"/>
    </w:pPr>
    <w:rPr>
      <w:rFonts w:ascii="Helvetica" w:eastAsia="Arial Unicode MS" w:hAnsi="Arial Unicode MS" w:cs="Arial Unicode MS"/>
      <w:color w:val="000000"/>
      <w:lang w:eastAsia="lt-LT"/>
    </w:rPr>
  </w:style>
  <w:style w:type="table" w:styleId="ListTable3-Accent1">
    <w:name w:val="List Table 3 Accent 1"/>
    <w:basedOn w:val="TableNormal"/>
    <w:uiPriority w:val="48"/>
    <w:rsid w:val="00056248"/>
    <w:pPr>
      <w:spacing w:after="0" w:line="240" w:lineRule="auto"/>
    </w:pPr>
    <w:tblPr>
      <w:tblStyleRowBandSize w:val="1"/>
      <w:tblStyleColBandSize w:val="1"/>
      <w:tblInd w:w="0" w:type="nil"/>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BodyText">
    <w:name w:val="Body Text"/>
    <w:basedOn w:val="Normal"/>
    <w:link w:val="BodyTextChar"/>
    <w:uiPriority w:val="99"/>
    <w:rsid w:val="00056248"/>
    <w:pPr>
      <w:spacing w:after="0" w:line="240" w:lineRule="auto"/>
      <w:jc w:val="both"/>
    </w:pPr>
    <w:rPr>
      <w:rFonts w:eastAsia="Times New Roman" w:cs="Times New Roman"/>
      <w:szCs w:val="24"/>
    </w:rPr>
  </w:style>
  <w:style w:type="character" w:customStyle="1" w:styleId="BodyTextChar">
    <w:name w:val="Body Text Char"/>
    <w:basedOn w:val="DefaultParagraphFont"/>
    <w:link w:val="BodyText"/>
    <w:uiPriority w:val="99"/>
    <w:rsid w:val="00056248"/>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635AED"/>
    <w:rPr>
      <w:rFonts w:ascii="Times New Roman" w:hAnsi="Times New Roman"/>
      <w:sz w:val="24"/>
    </w:rPr>
  </w:style>
  <w:style w:type="paragraph" w:styleId="Quote">
    <w:name w:val="Quote"/>
    <w:aliases w:val="LESTO strategija"/>
    <w:basedOn w:val="Normal"/>
    <w:next w:val="Normal"/>
    <w:link w:val="QuoteChar1"/>
    <w:uiPriority w:val="29"/>
    <w:qFormat/>
    <w:rsid w:val="00635AED"/>
    <w:pPr>
      <w:numPr>
        <w:numId w:val="16"/>
      </w:numPr>
      <w:spacing w:after="0" w:line="240" w:lineRule="auto"/>
      <w:jc w:val="both"/>
      <w:outlineLvl w:val="2"/>
    </w:pPr>
    <w:rPr>
      <w:rFonts w:ascii="Arial" w:eastAsia="Times New Roman" w:hAnsi="Arial" w:cs="Times New Roman"/>
      <w:iCs/>
      <w:color w:val="000000"/>
      <w:sz w:val="20"/>
      <w:szCs w:val="20"/>
    </w:rPr>
  </w:style>
  <w:style w:type="character" w:customStyle="1" w:styleId="QuoteChar">
    <w:name w:val="Quote Char"/>
    <w:basedOn w:val="DefaultParagraphFont"/>
    <w:uiPriority w:val="29"/>
    <w:rsid w:val="00635AED"/>
    <w:rPr>
      <w:rFonts w:ascii="Times New Roman" w:hAnsi="Times New Roman"/>
      <w:i/>
      <w:iCs/>
      <w:color w:val="404040" w:themeColor="text1" w:themeTint="BF"/>
      <w:sz w:val="24"/>
    </w:rPr>
  </w:style>
  <w:style w:type="character" w:customStyle="1" w:styleId="QuoteChar1">
    <w:name w:val="Quote Char1"/>
    <w:aliases w:val="LESTO strategija Char"/>
    <w:link w:val="Quote"/>
    <w:uiPriority w:val="29"/>
    <w:rsid w:val="00635AED"/>
    <w:rPr>
      <w:rFonts w:ascii="Arial" w:eastAsia="Times New Roman" w:hAnsi="Arial" w:cs="Times New Roman"/>
      <w:iCs/>
      <w:color w:val="000000"/>
      <w:sz w:val="20"/>
      <w:szCs w:val="20"/>
    </w:rPr>
  </w:style>
  <w:style w:type="character" w:styleId="Hyperlink">
    <w:name w:val="Hyperlink"/>
    <w:uiPriority w:val="99"/>
    <w:rsid w:val="006D196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1773">
      <w:bodyDiv w:val="1"/>
      <w:marLeft w:val="0"/>
      <w:marRight w:val="0"/>
      <w:marTop w:val="0"/>
      <w:marBottom w:val="0"/>
      <w:divBdr>
        <w:top w:val="none" w:sz="0" w:space="0" w:color="auto"/>
        <w:left w:val="none" w:sz="0" w:space="0" w:color="auto"/>
        <w:bottom w:val="none" w:sz="0" w:space="0" w:color="auto"/>
        <w:right w:val="none" w:sz="0" w:space="0" w:color="auto"/>
      </w:divBdr>
    </w:div>
    <w:div w:id="104816044">
      <w:bodyDiv w:val="1"/>
      <w:marLeft w:val="0"/>
      <w:marRight w:val="0"/>
      <w:marTop w:val="0"/>
      <w:marBottom w:val="0"/>
      <w:divBdr>
        <w:top w:val="none" w:sz="0" w:space="0" w:color="auto"/>
        <w:left w:val="none" w:sz="0" w:space="0" w:color="auto"/>
        <w:bottom w:val="none" w:sz="0" w:space="0" w:color="auto"/>
        <w:right w:val="none" w:sz="0" w:space="0" w:color="auto"/>
      </w:divBdr>
    </w:div>
    <w:div w:id="230123039">
      <w:bodyDiv w:val="1"/>
      <w:marLeft w:val="0"/>
      <w:marRight w:val="0"/>
      <w:marTop w:val="0"/>
      <w:marBottom w:val="0"/>
      <w:divBdr>
        <w:top w:val="none" w:sz="0" w:space="0" w:color="auto"/>
        <w:left w:val="none" w:sz="0" w:space="0" w:color="auto"/>
        <w:bottom w:val="none" w:sz="0" w:space="0" w:color="auto"/>
        <w:right w:val="none" w:sz="0" w:space="0" w:color="auto"/>
      </w:divBdr>
    </w:div>
    <w:div w:id="452795575">
      <w:bodyDiv w:val="1"/>
      <w:marLeft w:val="0"/>
      <w:marRight w:val="0"/>
      <w:marTop w:val="0"/>
      <w:marBottom w:val="0"/>
      <w:divBdr>
        <w:top w:val="none" w:sz="0" w:space="0" w:color="auto"/>
        <w:left w:val="none" w:sz="0" w:space="0" w:color="auto"/>
        <w:bottom w:val="none" w:sz="0" w:space="0" w:color="auto"/>
        <w:right w:val="none" w:sz="0" w:space="0" w:color="auto"/>
      </w:divBdr>
    </w:div>
    <w:div w:id="461196240">
      <w:bodyDiv w:val="1"/>
      <w:marLeft w:val="0"/>
      <w:marRight w:val="0"/>
      <w:marTop w:val="0"/>
      <w:marBottom w:val="0"/>
      <w:divBdr>
        <w:top w:val="none" w:sz="0" w:space="0" w:color="auto"/>
        <w:left w:val="none" w:sz="0" w:space="0" w:color="auto"/>
        <w:bottom w:val="none" w:sz="0" w:space="0" w:color="auto"/>
        <w:right w:val="none" w:sz="0" w:space="0" w:color="auto"/>
      </w:divBdr>
    </w:div>
    <w:div w:id="551889304">
      <w:bodyDiv w:val="1"/>
      <w:marLeft w:val="0"/>
      <w:marRight w:val="0"/>
      <w:marTop w:val="0"/>
      <w:marBottom w:val="0"/>
      <w:divBdr>
        <w:top w:val="none" w:sz="0" w:space="0" w:color="auto"/>
        <w:left w:val="none" w:sz="0" w:space="0" w:color="auto"/>
        <w:bottom w:val="none" w:sz="0" w:space="0" w:color="auto"/>
        <w:right w:val="none" w:sz="0" w:space="0" w:color="auto"/>
      </w:divBdr>
    </w:div>
    <w:div w:id="738594980">
      <w:bodyDiv w:val="1"/>
      <w:marLeft w:val="0"/>
      <w:marRight w:val="0"/>
      <w:marTop w:val="0"/>
      <w:marBottom w:val="0"/>
      <w:divBdr>
        <w:top w:val="none" w:sz="0" w:space="0" w:color="auto"/>
        <w:left w:val="none" w:sz="0" w:space="0" w:color="auto"/>
        <w:bottom w:val="none" w:sz="0" w:space="0" w:color="auto"/>
        <w:right w:val="none" w:sz="0" w:space="0" w:color="auto"/>
      </w:divBdr>
    </w:div>
    <w:div w:id="855851213">
      <w:bodyDiv w:val="1"/>
      <w:marLeft w:val="0"/>
      <w:marRight w:val="0"/>
      <w:marTop w:val="0"/>
      <w:marBottom w:val="0"/>
      <w:divBdr>
        <w:top w:val="none" w:sz="0" w:space="0" w:color="auto"/>
        <w:left w:val="none" w:sz="0" w:space="0" w:color="auto"/>
        <w:bottom w:val="none" w:sz="0" w:space="0" w:color="auto"/>
        <w:right w:val="none" w:sz="0" w:space="0" w:color="auto"/>
      </w:divBdr>
    </w:div>
    <w:div w:id="856575711">
      <w:bodyDiv w:val="1"/>
      <w:marLeft w:val="0"/>
      <w:marRight w:val="0"/>
      <w:marTop w:val="0"/>
      <w:marBottom w:val="0"/>
      <w:divBdr>
        <w:top w:val="none" w:sz="0" w:space="0" w:color="auto"/>
        <w:left w:val="none" w:sz="0" w:space="0" w:color="auto"/>
        <w:bottom w:val="none" w:sz="0" w:space="0" w:color="auto"/>
        <w:right w:val="none" w:sz="0" w:space="0" w:color="auto"/>
      </w:divBdr>
    </w:div>
    <w:div w:id="1177113225">
      <w:bodyDiv w:val="1"/>
      <w:marLeft w:val="0"/>
      <w:marRight w:val="0"/>
      <w:marTop w:val="0"/>
      <w:marBottom w:val="0"/>
      <w:divBdr>
        <w:top w:val="none" w:sz="0" w:space="0" w:color="auto"/>
        <w:left w:val="none" w:sz="0" w:space="0" w:color="auto"/>
        <w:bottom w:val="none" w:sz="0" w:space="0" w:color="auto"/>
        <w:right w:val="none" w:sz="0" w:space="0" w:color="auto"/>
      </w:divBdr>
    </w:div>
    <w:div w:id="1189371590">
      <w:bodyDiv w:val="1"/>
      <w:marLeft w:val="0"/>
      <w:marRight w:val="0"/>
      <w:marTop w:val="0"/>
      <w:marBottom w:val="0"/>
      <w:divBdr>
        <w:top w:val="none" w:sz="0" w:space="0" w:color="auto"/>
        <w:left w:val="none" w:sz="0" w:space="0" w:color="auto"/>
        <w:bottom w:val="none" w:sz="0" w:space="0" w:color="auto"/>
        <w:right w:val="none" w:sz="0" w:space="0" w:color="auto"/>
      </w:divBdr>
    </w:div>
    <w:div w:id="1308776133">
      <w:bodyDiv w:val="1"/>
      <w:marLeft w:val="0"/>
      <w:marRight w:val="0"/>
      <w:marTop w:val="0"/>
      <w:marBottom w:val="0"/>
      <w:divBdr>
        <w:top w:val="none" w:sz="0" w:space="0" w:color="auto"/>
        <w:left w:val="none" w:sz="0" w:space="0" w:color="auto"/>
        <w:bottom w:val="none" w:sz="0" w:space="0" w:color="auto"/>
        <w:right w:val="none" w:sz="0" w:space="0" w:color="auto"/>
      </w:divBdr>
      <w:divsChild>
        <w:div w:id="717820514">
          <w:marLeft w:val="0"/>
          <w:marRight w:val="0"/>
          <w:marTop w:val="0"/>
          <w:marBottom w:val="0"/>
          <w:divBdr>
            <w:top w:val="none" w:sz="0" w:space="0" w:color="auto"/>
            <w:left w:val="none" w:sz="0" w:space="0" w:color="auto"/>
            <w:bottom w:val="none" w:sz="0" w:space="0" w:color="auto"/>
            <w:right w:val="none" w:sz="0" w:space="0" w:color="auto"/>
          </w:divBdr>
          <w:divsChild>
            <w:div w:id="1024214135">
              <w:marLeft w:val="0"/>
              <w:marRight w:val="0"/>
              <w:marTop w:val="0"/>
              <w:marBottom w:val="0"/>
              <w:divBdr>
                <w:top w:val="none" w:sz="0" w:space="0" w:color="auto"/>
                <w:left w:val="none" w:sz="0" w:space="0" w:color="auto"/>
                <w:bottom w:val="none" w:sz="0" w:space="0" w:color="auto"/>
                <w:right w:val="none" w:sz="0" w:space="0" w:color="auto"/>
              </w:divBdr>
              <w:divsChild>
                <w:div w:id="1440875512">
                  <w:marLeft w:val="0"/>
                  <w:marRight w:val="0"/>
                  <w:marTop w:val="0"/>
                  <w:marBottom w:val="0"/>
                  <w:divBdr>
                    <w:top w:val="none" w:sz="0" w:space="0" w:color="auto"/>
                    <w:left w:val="none" w:sz="0" w:space="0" w:color="auto"/>
                    <w:bottom w:val="none" w:sz="0" w:space="0" w:color="auto"/>
                    <w:right w:val="none" w:sz="0" w:space="0" w:color="auto"/>
                  </w:divBdr>
                  <w:divsChild>
                    <w:div w:id="469248522">
                      <w:marLeft w:val="0"/>
                      <w:marRight w:val="0"/>
                      <w:marTop w:val="0"/>
                      <w:marBottom w:val="0"/>
                      <w:divBdr>
                        <w:top w:val="none" w:sz="0" w:space="0" w:color="auto"/>
                        <w:left w:val="none" w:sz="0" w:space="0" w:color="auto"/>
                        <w:bottom w:val="none" w:sz="0" w:space="0" w:color="auto"/>
                        <w:right w:val="none" w:sz="0" w:space="0" w:color="auto"/>
                      </w:divBdr>
                      <w:divsChild>
                        <w:div w:id="241910135">
                          <w:marLeft w:val="-15"/>
                          <w:marRight w:val="0"/>
                          <w:marTop w:val="0"/>
                          <w:marBottom w:val="0"/>
                          <w:divBdr>
                            <w:top w:val="none" w:sz="0" w:space="0" w:color="auto"/>
                            <w:left w:val="none" w:sz="0" w:space="0" w:color="auto"/>
                            <w:bottom w:val="none" w:sz="0" w:space="0" w:color="auto"/>
                            <w:right w:val="none" w:sz="0" w:space="0" w:color="auto"/>
                          </w:divBdr>
                          <w:divsChild>
                            <w:div w:id="46269881">
                              <w:marLeft w:val="0"/>
                              <w:marRight w:val="0"/>
                              <w:marTop w:val="0"/>
                              <w:marBottom w:val="0"/>
                              <w:divBdr>
                                <w:top w:val="none" w:sz="0" w:space="0" w:color="auto"/>
                                <w:left w:val="none" w:sz="0" w:space="0" w:color="auto"/>
                                <w:bottom w:val="none" w:sz="0" w:space="0" w:color="auto"/>
                                <w:right w:val="none" w:sz="0" w:space="0" w:color="auto"/>
                              </w:divBdr>
                              <w:divsChild>
                                <w:div w:id="1099325954">
                                  <w:marLeft w:val="0"/>
                                  <w:marRight w:val="-15"/>
                                  <w:marTop w:val="0"/>
                                  <w:marBottom w:val="0"/>
                                  <w:divBdr>
                                    <w:top w:val="none" w:sz="0" w:space="0" w:color="auto"/>
                                    <w:left w:val="none" w:sz="0" w:space="0" w:color="auto"/>
                                    <w:bottom w:val="none" w:sz="0" w:space="0" w:color="auto"/>
                                    <w:right w:val="none" w:sz="0" w:space="0" w:color="auto"/>
                                  </w:divBdr>
                                  <w:divsChild>
                                    <w:div w:id="1733427639">
                                      <w:marLeft w:val="0"/>
                                      <w:marRight w:val="0"/>
                                      <w:marTop w:val="0"/>
                                      <w:marBottom w:val="0"/>
                                      <w:divBdr>
                                        <w:top w:val="none" w:sz="0" w:space="0" w:color="auto"/>
                                        <w:left w:val="none" w:sz="0" w:space="0" w:color="auto"/>
                                        <w:bottom w:val="none" w:sz="0" w:space="0" w:color="auto"/>
                                        <w:right w:val="none" w:sz="0" w:space="0" w:color="auto"/>
                                      </w:divBdr>
                                      <w:divsChild>
                                        <w:div w:id="924992633">
                                          <w:marLeft w:val="-270"/>
                                          <w:marRight w:val="0"/>
                                          <w:marTop w:val="0"/>
                                          <w:marBottom w:val="0"/>
                                          <w:divBdr>
                                            <w:top w:val="none" w:sz="0" w:space="0" w:color="auto"/>
                                            <w:left w:val="none" w:sz="0" w:space="0" w:color="auto"/>
                                            <w:bottom w:val="none" w:sz="0" w:space="0" w:color="auto"/>
                                            <w:right w:val="none" w:sz="0" w:space="0" w:color="auto"/>
                                          </w:divBdr>
                                          <w:divsChild>
                                            <w:div w:id="238952895">
                                              <w:marLeft w:val="0"/>
                                              <w:marRight w:val="0"/>
                                              <w:marTop w:val="0"/>
                                              <w:marBottom w:val="0"/>
                                              <w:divBdr>
                                                <w:top w:val="single" w:sz="6" w:space="0" w:color="E5E6E9"/>
                                                <w:left w:val="single" w:sz="6" w:space="0" w:color="DFE0E4"/>
                                                <w:bottom w:val="single" w:sz="6" w:space="0" w:color="D0D1D5"/>
                                                <w:right w:val="single" w:sz="6" w:space="0" w:color="DFE0E4"/>
                                              </w:divBdr>
                                              <w:divsChild>
                                                <w:div w:id="1179347479">
                                                  <w:marLeft w:val="0"/>
                                                  <w:marRight w:val="0"/>
                                                  <w:marTop w:val="0"/>
                                                  <w:marBottom w:val="0"/>
                                                  <w:divBdr>
                                                    <w:top w:val="none" w:sz="0" w:space="0" w:color="auto"/>
                                                    <w:left w:val="none" w:sz="0" w:space="0" w:color="auto"/>
                                                    <w:bottom w:val="none" w:sz="0" w:space="0" w:color="auto"/>
                                                    <w:right w:val="none" w:sz="0" w:space="0" w:color="auto"/>
                                                  </w:divBdr>
                                                  <w:divsChild>
                                                    <w:div w:id="1040592114">
                                                      <w:marLeft w:val="0"/>
                                                      <w:marRight w:val="0"/>
                                                      <w:marTop w:val="0"/>
                                                      <w:marBottom w:val="0"/>
                                                      <w:divBdr>
                                                        <w:top w:val="none" w:sz="0" w:space="0" w:color="auto"/>
                                                        <w:left w:val="none" w:sz="0" w:space="0" w:color="auto"/>
                                                        <w:bottom w:val="none" w:sz="0" w:space="0" w:color="auto"/>
                                                        <w:right w:val="none" w:sz="0" w:space="0" w:color="auto"/>
                                                      </w:divBdr>
                                                      <w:divsChild>
                                                        <w:div w:id="1607537800">
                                                          <w:marLeft w:val="0"/>
                                                          <w:marRight w:val="0"/>
                                                          <w:marTop w:val="0"/>
                                                          <w:marBottom w:val="0"/>
                                                          <w:divBdr>
                                                            <w:top w:val="none" w:sz="0" w:space="0" w:color="auto"/>
                                                            <w:left w:val="none" w:sz="0" w:space="0" w:color="auto"/>
                                                            <w:bottom w:val="none" w:sz="0" w:space="0" w:color="auto"/>
                                                            <w:right w:val="none" w:sz="0" w:space="0" w:color="auto"/>
                                                          </w:divBdr>
                                                          <w:divsChild>
                                                            <w:div w:id="1325363">
                                                              <w:marLeft w:val="0"/>
                                                              <w:marRight w:val="0"/>
                                                              <w:marTop w:val="0"/>
                                                              <w:marBottom w:val="0"/>
                                                              <w:divBdr>
                                                                <w:top w:val="none" w:sz="0" w:space="0" w:color="auto"/>
                                                                <w:left w:val="none" w:sz="0" w:space="0" w:color="auto"/>
                                                                <w:bottom w:val="none" w:sz="0" w:space="0" w:color="auto"/>
                                                                <w:right w:val="none" w:sz="0" w:space="0" w:color="auto"/>
                                                              </w:divBdr>
                                                              <w:divsChild>
                                                                <w:div w:id="2057852657">
                                                                  <w:marLeft w:val="0"/>
                                                                  <w:marRight w:val="0"/>
                                                                  <w:marTop w:val="0"/>
                                                                  <w:marBottom w:val="0"/>
                                                                  <w:divBdr>
                                                                    <w:top w:val="none" w:sz="0" w:space="0" w:color="auto"/>
                                                                    <w:left w:val="none" w:sz="0" w:space="0" w:color="auto"/>
                                                                    <w:bottom w:val="none" w:sz="0" w:space="0" w:color="auto"/>
                                                                    <w:right w:val="none" w:sz="0" w:space="0" w:color="auto"/>
                                                                  </w:divBdr>
                                                                  <w:divsChild>
                                                                    <w:div w:id="440690008">
                                                                      <w:marLeft w:val="0"/>
                                                                      <w:marRight w:val="0"/>
                                                                      <w:marTop w:val="0"/>
                                                                      <w:marBottom w:val="0"/>
                                                                      <w:divBdr>
                                                                        <w:top w:val="none" w:sz="0" w:space="0" w:color="auto"/>
                                                                        <w:left w:val="none" w:sz="0" w:space="0" w:color="auto"/>
                                                                        <w:bottom w:val="none" w:sz="0" w:space="0" w:color="auto"/>
                                                                        <w:right w:val="none" w:sz="0" w:space="0" w:color="auto"/>
                                                                      </w:divBdr>
                                                                      <w:divsChild>
                                                                        <w:div w:id="810290147">
                                                                          <w:marLeft w:val="0"/>
                                                                          <w:marRight w:val="0"/>
                                                                          <w:marTop w:val="0"/>
                                                                          <w:marBottom w:val="0"/>
                                                                          <w:divBdr>
                                                                            <w:top w:val="none" w:sz="0" w:space="0" w:color="auto"/>
                                                                            <w:left w:val="none" w:sz="0" w:space="0" w:color="auto"/>
                                                                            <w:bottom w:val="none" w:sz="0" w:space="0" w:color="auto"/>
                                                                            <w:right w:val="none" w:sz="0" w:space="0" w:color="auto"/>
                                                                          </w:divBdr>
                                                                          <w:divsChild>
                                                                            <w:div w:id="1487941436">
                                                                              <w:marLeft w:val="0"/>
                                                                              <w:marRight w:val="0"/>
                                                                              <w:marTop w:val="15"/>
                                                                              <w:marBottom w:val="0"/>
                                                                              <w:divBdr>
                                                                                <w:top w:val="none" w:sz="0" w:space="0" w:color="auto"/>
                                                                                <w:left w:val="none" w:sz="0" w:space="0" w:color="auto"/>
                                                                                <w:bottom w:val="none" w:sz="0" w:space="0" w:color="auto"/>
                                                                                <w:right w:val="none" w:sz="0" w:space="0" w:color="auto"/>
                                                                              </w:divBdr>
                                                                              <w:divsChild>
                                                                                <w:div w:id="1505244880">
                                                                                  <w:marLeft w:val="0"/>
                                                                                  <w:marRight w:val="0"/>
                                                                                  <w:marTop w:val="0"/>
                                                                                  <w:marBottom w:val="0"/>
                                                                                  <w:divBdr>
                                                                                    <w:top w:val="none" w:sz="0" w:space="0" w:color="auto"/>
                                                                                    <w:left w:val="none" w:sz="0" w:space="0" w:color="auto"/>
                                                                                    <w:bottom w:val="none" w:sz="0" w:space="0" w:color="auto"/>
                                                                                    <w:right w:val="none" w:sz="0" w:space="0" w:color="auto"/>
                                                                                  </w:divBdr>
                                                                                  <w:divsChild>
                                                                                    <w:div w:id="2019428982">
                                                                                      <w:marLeft w:val="0"/>
                                                                                      <w:marRight w:val="0"/>
                                                                                      <w:marTop w:val="0"/>
                                                                                      <w:marBottom w:val="0"/>
                                                                                      <w:divBdr>
                                                                                        <w:top w:val="none" w:sz="0" w:space="0" w:color="auto"/>
                                                                                        <w:left w:val="none" w:sz="0" w:space="0" w:color="auto"/>
                                                                                        <w:bottom w:val="none" w:sz="0" w:space="0" w:color="auto"/>
                                                                                        <w:right w:val="none" w:sz="0" w:space="0" w:color="auto"/>
                                                                                      </w:divBdr>
                                                                                      <w:divsChild>
                                                                                        <w:div w:id="1311979927">
                                                                                          <w:marLeft w:val="0"/>
                                                                                          <w:marRight w:val="0"/>
                                                                                          <w:marTop w:val="0"/>
                                                                                          <w:marBottom w:val="0"/>
                                                                                          <w:divBdr>
                                                                                            <w:top w:val="none" w:sz="0" w:space="0" w:color="auto"/>
                                                                                            <w:left w:val="none" w:sz="0" w:space="0" w:color="auto"/>
                                                                                            <w:bottom w:val="none" w:sz="0" w:space="0" w:color="auto"/>
                                                                                            <w:right w:val="none" w:sz="0" w:space="0" w:color="auto"/>
                                                                                          </w:divBdr>
                                                                                          <w:divsChild>
                                                                                            <w:div w:id="1496996836">
                                                                                              <w:marLeft w:val="0"/>
                                                                                              <w:marRight w:val="0"/>
                                                                                              <w:marTop w:val="0"/>
                                                                                              <w:marBottom w:val="0"/>
                                                                                              <w:divBdr>
                                                                                                <w:top w:val="none" w:sz="0" w:space="0" w:color="auto"/>
                                                                                                <w:left w:val="none" w:sz="0" w:space="0" w:color="auto"/>
                                                                                                <w:bottom w:val="none" w:sz="0" w:space="0" w:color="auto"/>
                                                                                                <w:right w:val="none" w:sz="0" w:space="0" w:color="auto"/>
                                                                                              </w:divBdr>
                                                                                              <w:divsChild>
                                                                                                <w:div w:id="1346790096">
                                                                                                  <w:marLeft w:val="0"/>
                                                                                                  <w:marRight w:val="0"/>
                                                                                                  <w:marTop w:val="0"/>
                                                                                                  <w:marBottom w:val="0"/>
                                                                                                  <w:divBdr>
                                                                                                    <w:top w:val="none" w:sz="0" w:space="0" w:color="auto"/>
                                                                                                    <w:left w:val="none" w:sz="0" w:space="0" w:color="auto"/>
                                                                                                    <w:bottom w:val="none" w:sz="0" w:space="0" w:color="auto"/>
                                                                                                    <w:right w:val="none" w:sz="0" w:space="0" w:color="auto"/>
                                                                                                  </w:divBdr>
                                                                                                  <w:divsChild>
                                                                                                    <w:div w:id="859203423">
                                                                                                      <w:marLeft w:val="0"/>
                                                                                                      <w:marRight w:val="0"/>
                                                                                                      <w:marTop w:val="0"/>
                                                                                                      <w:marBottom w:val="0"/>
                                                                                                      <w:divBdr>
                                                                                                        <w:top w:val="none" w:sz="0" w:space="0" w:color="auto"/>
                                                                                                        <w:left w:val="none" w:sz="0" w:space="0" w:color="auto"/>
                                                                                                        <w:bottom w:val="none" w:sz="0" w:space="0" w:color="auto"/>
                                                                                                        <w:right w:val="none" w:sz="0" w:space="0" w:color="auto"/>
                                                                                                      </w:divBdr>
                                                                                                      <w:divsChild>
                                                                                                        <w:div w:id="597754114">
                                                                                                          <w:marLeft w:val="0"/>
                                                                                                          <w:marRight w:val="0"/>
                                                                                                          <w:marTop w:val="0"/>
                                                                                                          <w:marBottom w:val="0"/>
                                                                                                          <w:divBdr>
                                                                                                            <w:top w:val="none" w:sz="0" w:space="0" w:color="auto"/>
                                                                                                            <w:left w:val="none" w:sz="0" w:space="0" w:color="auto"/>
                                                                                                            <w:bottom w:val="none" w:sz="0" w:space="0" w:color="auto"/>
                                                                                                            <w:right w:val="none" w:sz="0" w:space="0" w:color="auto"/>
                                                                                                          </w:divBdr>
                                                                                                          <w:divsChild>
                                                                                                            <w:div w:id="1330524875">
                                                                                                              <w:marLeft w:val="0"/>
                                                                                                              <w:marRight w:val="0"/>
                                                                                                              <w:marTop w:val="0"/>
                                                                                                              <w:marBottom w:val="0"/>
                                                                                                              <w:divBdr>
                                                                                                                <w:top w:val="none" w:sz="0" w:space="0" w:color="auto"/>
                                                                                                                <w:left w:val="none" w:sz="0" w:space="0" w:color="auto"/>
                                                                                                                <w:bottom w:val="none" w:sz="0" w:space="0" w:color="auto"/>
                                                                                                                <w:right w:val="none" w:sz="0" w:space="0" w:color="auto"/>
                                                                                                              </w:divBdr>
                                                                                                              <w:divsChild>
                                                                                                                <w:div w:id="255019939">
                                                                                                                  <w:marLeft w:val="0"/>
                                                                                                                  <w:marRight w:val="0"/>
                                                                                                                  <w:marTop w:val="0"/>
                                                                                                                  <w:marBottom w:val="0"/>
                                                                                                                  <w:divBdr>
                                                                                                                    <w:top w:val="none" w:sz="0" w:space="0" w:color="auto"/>
                                                                                                                    <w:left w:val="none" w:sz="0" w:space="0" w:color="auto"/>
                                                                                                                    <w:bottom w:val="none" w:sz="0" w:space="0" w:color="auto"/>
                                                                                                                    <w:right w:val="none" w:sz="0" w:space="0" w:color="auto"/>
                                                                                                                  </w:divBdr>
                                                                                                                  <w:divsChild>
                                                                                                                    <w:div w:id="1753044178">
                                                                                                                      <w:marLeft w:val="0"/>
                                                                                                                      <w:marRight w:val="0"/>
                                                                                                                      <w:marTop w:val="0"/>
                                                                                                                      <w:marBottom w:val="0"/>
                                                                                                                      <w:divBdr>
                                                                                                                        <w:top w:val="none" w:sz="0" w:space="0" w:color="auto"/>
                                                                                                                        <w:left w:val="none" w:sz="0" w:space="0" w:color="auto"/>
                                                                                                                        <w:bottom w:val="none" w:sz="0" w:space="0" w:color="auto"/>
                                                                                                                        <w:right w:val="none" w:sz="0" w:space="0" w:color="auto"/>
                                                                                                                      </w:divBdr>
                                                                                                                      <w:divsChild>
                                                                                                                        <w:div w:id="1955096896">
                                                                                                                          <w:marLeft w:val="0"/>
                                                                                                                          <w:marRight w:val="0"/>
                                                                                                                          <w:marTop w:val="0"/>
                                                                                                                          <w:marBottom w:val="0"/>
                                                                                                                          <w:divBdr>
                                                                                                                            <w:top w:val="none" w:sz="0" w:space="0" w:color="auto"/>
                                                                                                                            <w:left w:val="none" w:sz="0" w:space="0" w:color="auto"/>
                                                                                                                            <w:bottom w:val="none" w:sz="0" w:space="0" w:color="auto"/>
                                                                                                                            <w:right w:val="none" w:sz="0" w:space="0" w:color="auto"/>
                                                                                                                          </w:divBdr>
                                                                                                                          <w:divsChild>
                                                                                                                            <w:div w:id="1177768482">
                                                                                                                              <w:marLeft w:val="0"/>
                                                                                                                              <w:marRight w:val="0"/>
                                                                                                                              <w:marTop w:val="0"/>
                                                                                                                              <w:marBottom w:val="0"/>
                                                                                                                              <w:divBdr>
                                                                                                                                <w:top w:val="none" w:sz="0" w:space="0" w:color="auto"/>
                                                                                                                                <w:left w:val="none" w:sz="0" w:space="0" w:color="auto"/>
                                                                                                                                <w:bottom w:val="none" w:sz="0" w:space="0" w:color="auto"/>
                                                                                                                                <w:right w:val="none" w:sz="0" w:space="0" w:color="auto"/>
                                                                                                                              </w:divBdr>
                                                                                                                              <w:divsChild>
                                                                                                                                <w:div w:id="1677031107">
                                                                                                                                  <w:marLeft w:val="0"/>
                                                                                                                                  <w:marRight w:val="0"/>
                                                                                                                                  <w:marTop w:val="0"/>
                                                                                                                                  <w:marBottom w:val="0"/>
                                                                                                                                  <w:divBdr>
                                                                                                                                    <w:top w:val="none" w:sz="0" w:space="0" w:color="auto"/>
                                                                                                                                    <w:left w:val="none" w:sz="0" w:space="0" w:color="auto"/>
                                                                                                                                    <w:bottom w:val="none" w:sz="0" w:space="0" w:color="auto"/>
                                                                                                                                    <w:right w:val="none" w:sz="0" w:space="0" w:color="auto"/>
                                                                                                                                  </w:divBdr>
                                                                                                                                  <w:divsChild>
                                                                                                                                    <w:div w:id="18897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8606197">
      <w:bodyDiv w:val="1"/>
      <w:marLeft w:val="0"/>
      <w:marRight w:val="0"/>
      <w:marTop w:val="0"/>
      <w:marBottom w:val="0"/>
      <w:divBdr>
        <w:top w:val="none" w:sz="0" w:space="0" w:color="auto"/>
        <w:left w:val="none" w:sz="0" w:space="0" w:color="auto"/>
        <w:bottom w:val="none" w:sz="0" w:space="0" w:color="auto"/>
        <w:right w:val="none" w:sz="0" w:space="0" w:color="auto"/>
      </w:divBdr>
    </w:div>
    <w:div w:id="1401950179">
      <w:bodyDiv w:val="1"/>
      <w:marLeft w:val="0"/>
      <w:marRight w:val="0"/>
      <w:marTop w:val="0"/>
      <w:marBottom w:val="0"/>
      <w:divBdr>
        <w:top w:val="none" w:sz="0" w:space="0" w:color="auto"/>
        <w:left w:val="none" w:sz="0" w:space="0" w:color="auto"/>
        <w:bottom w:val="none" w:sz="0" w:space="0" w:color="auto"/>
        <w:right w:val="none" w:sz="0" w:space="0" w:color="auto"/>
      </w:divBdr>
    </w:div>
    <w:div w:id="1423261477">
      <w:bodyDiv w:val="1"/>
      <w:marLeft w:val="0"/>
      <w:marRight w:val="0"/>
      <w:marTop w:val="0"/>
      <w:marBottom w:val="0"/>
      <w:divBdr>
        <w:top w:val="none" w:sz="0" w:space="0" w:color="auto"/>
        <w:left w:val="none" w:sz="0" w:space="0" w:color="auto"/>
        <w:bottom w:val="none" w:sz="0" w:space="0" w:color="auto"/>
        <w:right w:val="none" w:sz="0" w:space="0" w:color="auto"/>
      </w:divBdr>
    </w:div>
    <w:div w:id="1881282767">
      <w:bodyDiv w:val="1"/>
      <w:marLeft w:val="0"/>
      <w:marRight w:val="0"/>
      <w:marTop w:val="0"/>
      <w:marBottom w:val="0"/>
      <w:divBdr>
        <w:top w:val="none" w:sz="0" w:space="0" w:color="auto"/>
        <w:left w:val="none" w:sz="0" w:space="0" w:color="auto"/>
        <w:bottom w:val="none" w:sz="0" w:space="0" w:color="auto"/>
        <w:right w:val="none" w:sz="0" w:space="0" w:color="auto"/>
      </w:divBdr>
    </w:div>
    <w:div w:id="194800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6AC0C11F8AE44E95726C7A9E6ADBAD" ma:contentTypeVersion="4" ma:contentTypeDescription="Create a new document." ma:contentTypeScope="" ma:versionID="cb4e9326062fb07ecdd5003e84e92cd0">
  <xsd:schema xmlns:xsd="http://www.w3.org/2001/XMLSchema" xmlns:xs="http://www.w3.org/2001/XMLSchema" xmlns:p="http://schemas.microsoft.com/office/2006/metadata/properties" xmlns:ns2="c492f268-3b15-4099-bfb4-fb3a54033532" targetNamespace="http://schemas.microsoft.com/office/2006/metadata/properties" ma:root="true" ma:fieldsID="424ea1abd18129e72173aedaf02c284f" ns2:_="">
    <xsd:import namespace="c492f268-3b15-4099-bfb4-fb3a54033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2f268-3b15-4099-bfb4-fb3a54033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9DE9DD-68BE-4FCE-87B7-8946F63956FF}">
  <ds:schemaRefs>
    <ds:schemaRef ds:uri="http://schemas.openxmlformats.org/officeDocument/2006/bibliography"/>
  </ds:schemaRefs>
</ds:datastoreItem>
</file>

<file path=customXml/itemProps2.xml><?xml version="1.0" encoding="utf-8"?>
<ds:datastoreItem xmlns:ds="http://schemas.openxmlformats.org/officeDocument/2006/customXml" ds:itemID="{4A8EB1D0-63C3-4428-A5AE-AC264280CD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E140EE-8A4F-4505-9811-BFC159B63A22}">
  <ds:schemaRefs>
    <ds:schemaRef ds:uri="http://schemas.microsoft.com/sharepoint/v3/contenttype/forms"/>
  </ds:schemaRefs>
</ds:datastoreItem>
</file>

<file path=customXml/itemProps4.xml><?xml version="1.0" encoding="utf-8"?>
<ds:datastoreItem xmlns:ds="http://schemas.openxmlformats.org/officeDocument/2006/customXml" ds:itemID="{19E56F4D-2388-4BE0-8354-091CFBFEA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2f268-3b15-4099-bfb4-fb3a54033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1489</TotalTime>
  <Pages>3</Pages>
  <Words>4111</Words>
  <Characters>2344</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UAB TIC</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Ernestas Lopeta</dc:creator>
  <cp:keywords/>
  <dc:description/>
  <cp:lastModifiedBy>Ernestas Lopeta</cp:lastModifiedBy>
  <cp:revision>13</cp:revision>
  <cp:lastPrinted>2016-12-14T12:39:00Z</cp:lastPrinted>
  <dcterms:created xsi:type="dcterms:W3CDTF">2025-06-10T05:58:00Z</dcterms:created>
  <dcterms:modified xsi:type="dcterms:W3CDTF">2025-11-20T10:49:00Z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0x0101002E6AC0C11F8AE44E95726C7A9E6ADBAD</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Ernestas.Lopeta@eso.lt</vt:lpwstr>
  </property>
  <property fmtid="{D5CDD505-2E9C-101B-9397-08002B2CF9AE}" pid="6" name="MSIP_Label_320c693d-44b7-4e16-b3dd-4fcd87401cf5_SetDate">
    <vt:lpwstr>2019-11-26T12:42:11.2065262Z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fc3aa630-91fc-42f3-8e5f-c840b68e8cd3</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2022-05-11T09:57:23Z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fc3aa630-91fc-42f3-8e5f-c840b68e8cd3</vt:lpwstr>
  </property>
  <property fmtid="{D5CDD505-2E9C-101B-9397-08002B2CF9AE}" pid="17" name="MSIP_Label_190751af-2442-49a7-b7b9-9f0bcce858c9_ContentBits">
    <vt:lpwstr>0</vt:lpwstr>
  </property>
  <property fmtid="{D5CDD505-2E9C-101B-9397-08002B2CF9AE}" pid="18" name="MediaServiceImageTags">
    <vt:lpwstr/>
  </property>
</Properties>
</file>