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6E16" w14:textId="77777777" w:rsidR="00B34550" w:rsidRPr="00A679F3" w:rsidRDefault="00B34550" w:rsidP="00B34550">
      <w:pPr>
        <w:numPr>
          <w:ilvl w:val="0"/>
          <w:numId w:val="19"/>
        </w:numPr>
        <w:tabs>
          <w:tab w:val="left" w:pos="567"/>
        </w:tabs>
        <w:spacing w:after="0" w:line="240" w:lineRule="auto"/>
        <w:mirrorIndents/>
        <w:jc w:val="both"/>
        <w:rPr>
          <w:rFonts w:ascii="Arial" w:hAnsi="Arial" w:cs="Arial"/>
          <w:sz w:val="22"/>
        </w:rPr>
      </w:pPr>
      <w:r w:rsidRPr="00A679F3">
        <w:rPr>
          <w:rFonts w:ascii="Arial" w:hAnsi="Arial" w:cs="Arial"/>
          <w:sz w:val="22"/>
        </w:rPr>
        <w:t>Transformatorių pastotėse įvadiniuose narveliuose rekonstrukcijos metu diegti elektros kokybės analizatorius (EKA) (su EKA prijungimu prie centralizuotos informacinės sistemos).</w:t>
      </w:r>
      <w:r w:rsidRPr="00A679F3" w:rsidDel="00EB4393">
        <w:rPr>
          <w:rFonts w:ascii="Arial" w:hAnsi="Arial" w:cs="Arial"/>
          <w:sz w:val="22"/>
        </w:rPr>
        <w:t xml:space="preserve"> </w:t>
      </w:r>
    </w:p>
    <w:p w14:paraId="33D7FF5C" w14:textId="361AF6BF" w:rsidR="00B34550" w:rsidRPr="00A679F3" w:rsidRDefault="00B34550" w:rsidP="33446157">
      <w:pPr>
        <w:numPr>
          <w:ilvl w:val="0"/>
          <w:numId w:val="19"/>
        </w:numPr>
        <w:tabs>
          <w:tab w:val="left" w:pos="567"/>
        </w:tabs>
        <w:spacing w:after="0" w:line="240" w:lineRule="auto"/>
        <w:mirrorIndents/>
        <w:jc w:val="both"/>
        <w:rPr>
          <w:rFonts w:ascii="Arial" w:hAnsi="Arial" w:cs="Arial"/>
          <w:sz w:val="22"/>
        </w:rPr>
      </w:pPr>
      <w:r w:rsidRPr="33446157">
        <w:rPr>
          <w:rFonts w:ascii="Arial" w:hAnsi="Arial" w:cs="Arial"/>
          <w:sz w:val="22"/>
        </w:rPr>
        <w:t xml:space="preserve">Gaminančio vartotojo ar gamintojo prijungimo atveju, kai naujai prijungiamos elektrinės galia ≥250kW (B,C,D tipo elektrinės) diegti elektros kokybės analizatorius (EKA) </w:t>
      </w:r>
      <w:r w:rsidR="0005472E">
        <w:rPr>
          <w:rFonts w:ascii="Arial" w:hAnsi="Arial" w:cs="Arial"/>
          <w:sz w:val="22"/>
        </w:rPr>
        <w:t xml:space="preserve">žemos arba </w:t>
      </w:r>
      <w:r w:rsidRPr="33446157">
        <w:rPr>
          <w:rFonts w:ascii="Arial" w:hAnsi="Arial" w:cs="Arial"/>
          <w:sz w:val="22"/>
        </w:rPr>
        <w:t xml:space="preserve">vidutinės įtampos prijungimo taške arba </w:t>
      </w:r>
      <w:proofErr w:type="spellStart"/>
      <w:r w:rsidRPr="33446157">
        <w:rPr>
          <w:rFonts w:ascii="Arial" w:hAnsi="Arial" w:cs="Arial"/>
          <w:sz w:val="22"/>
        </w:rPr>
        <w:t>prijunginyje</w:t>
      </w:r>
      <w:proofErr w:type="spellEnd"/>
      <w:r w:rsidRPr="33446157">
        <w:rPr>
          <w:rFonts w:ascii="Arial" w:hAnsi="Arial" w:cs="Arial"/>
          <w:sz w:val="22"/>
        </w:rPr>
        <w:t xml:space="preserve">. </w:t>
      </w:r>
      <w:r w:rsidR="00D70CE8">
        <w:rPr>
          <w:rFonts w:ascii="Arial" w:hAnsi="Arial" w:cs="Arial"/>
          <w:sz w:val="22"/>
        </w:rPr>
        <w:t>Šie EKA yra skirti tik Operatoriui ir jie negali būti naudojami elektrinių valdymui, bei matavimo duomenų perdavimui į DMS.</w:t>
      </w:r>
      <w:r w:rsidR="00D70CE8" w:rsidRPr="00D70CE8">
        <w:rPr>
          <w:rFonts w:ascii="Arial" w:hAnsi="Arial" w:cs="Arial"/>
          <w:sz w:val="22"/>
        </w:rPr>
        <w:t xml:space="preserve"> </w:t>
      </w:r>
      <w:r w:rsidR="00D70CE8" w:rsidRPr="33446157">
        <w:rPr>
          <w:rFonts w:ascii="Arial" w:hAnsi="Arial" w:cs="Arial"/>
          <w:sz w:val="22"/>
        </w:rPr>
        <w:t>Sprendimai detalizuoti Standarto priede Elektrinių prijungimas.</w:t>
      </w:r>
    </w:p>
    <w:p w14:paraId="006C3D33" w14:textId="77777777" w:rsidR="00B34550" w:rsidRPr="00A679F3" w:rsidRDefault="00B34550" w:rsidP="00B34550">
      <w:pPr>
        <w:numPr>
          <w:ilvl w:val="0"/>
          <w:numId w:val="19"/>
        </w:numPr>
        <w:tabs>
          <w:tab w:val="left" w:pos="567"/>
        </w:tabs>
        <w:spacing w:after="0" w:line="240" w:lineRule="auto"/>
        <w:mirrorIndents/>
        <w:jc w:val="both"/>
        <w:rPr>
          <w:rFonts w:ascii="Arial" w:hAnsi="Arial" w:cs="Arial"/>
          <w:sz w:val="22"/>
        </w:rPr>
      </w:pPr>
      <w:r w:rsidRPr="00A679F3">
        <w:rPr>
          <w:rFonts w:ascii="Arial" w:hAnsi="Arial" w:cs="Arial"/>
          <w:sz w:val="22"/>
        </w:rPr>
        <w:t>Diegiami analizatoriai turi tenkinti LST EN 61000-4-30 standarto A klasę, registruoti įtampos kokybės parametrus pagal LST EN 50160 standarto reikalavimus.</w:t>
      </w:r>
    </w:p>
    <w:p w14:paraId="537479A9" w14:textId="50304415" w:rsidR="00B34550" w:rsidRPr="00A679F3" w:rsidRDefault="00B34550" w:rsidP="1C428589">
      <w:pPr>
        <w:numPr>
          <w:ilvl w:val="0"/>
          <w:numId w:val="19"/>
        </w:numPr>
        <w:tabs>
          <w:tab w:val="left" w:pos="567"/>
        </w:tabs>
        <w:spacing w:after="0" w:line="240" w:lineRule="auto"/>
        <w:mirrorIndents/>
        <w:jc w:val="both"/>
        <w:rPr>
          <w:rFonts w:ascii="Arial" w:hAnsi="Arial" w:cs="Arial"/>
          <w:sz w:val="22"/>
        </w:rPr>
      </w:pPr>
      <w:r w:rsidRPr="1C428589">
        <w:rPr>
          <w:rFonts w:ascii="Arial" w:hAnsi="Arial" w:cs="Arial"/>
          <w:sz w:val="22"/>
        </w:rPr>
        <w:t xml:space="preserve">0,4 </w:t>
      </w:r>
      <w:proofErr w:type="spellStart"/>
      <w:r w:rsidRPr="1C428589">
        <w:rPr>
          <w:rFonts w:ascii="Arial" w:hAnsi="Arial" w:cs="Arial"/>
          <w:sz w:val="22"/>
        </w:rPr>
        <w:t>kV</w:t>
      </w:r>
      <w:proofErr w:type="spellEnd"/>
      <w:r w:rsidRPr="1C428589">
        <w:rPr>
          <w:rFonts w:ascii="Arial" w:hAnsi="Arial" w:cs="Arial"/>
          <w:sz w:val="22"/>
        </w:rPr>
        <w:t xml:space="preserve"> trifazėse oro linijose, kuriose būtų žemiau nurodytų punktų atitikimas, įtampos asimetrijos ir mirgėjimo aštrumo sumažinimui, kaip laikiną sprendimą, naudoti apkrovų balansavimo įrenginius:</w:t>
      </w:r>
    </w:p>
    <w:p w14:paraId="366C21B6" w14:textId="77777777" w:rsidR="00B34550" w:rsidRPr="00A679F3" w:rsidRDefault="00B34550" w:rsidP="1C428589">
      <w:pPr>
        <w:numPr>
          <w:ilvl w:val="1"/>
          <w:numId w:val="19"/>
        </w:numPr>
        <w:tabs>
          <w:tab w:val="left" w:pos="567"/>
        </w:tabs>
        <w:spacing w:after="0" w:line="240" w:lineRule="auto"/>
        <w:mirrorIndents/>
        <w:jc w:val="both"/>
        <w:rPr>
          <w:rFonts w:ascii="Arial" w:hAnsi="Arial" w:cs="Arial"/>
          <w:sz w:val="22"/>
        </w:rPr>
      </w:pPr>
      <w:r w:rsidRPr="1C428589">
        <w:rPr>
          <w:rFonts w:ascii="Arial" w:hAnsi="Arial" w:cs="Arial"/>
          <w:sz w:val="22"/>
        </w:rPr>
        <w:t xml:space="preserve">0,4 </w:t>
      </w:r>
      <w:proofErr w:type="spellStart"/>
      <w:r w:rsidRPr="1C428589">
        <w:rPr>
          <w:rFonts w:ascii="Arial" w:hAnsi="Arial" w:cs="Arial"/>
          <w:sz w:val="22"/>
        </w:rPr>
        <w:t>kV</w:t>
      </w:r>
      <w:proofErr w:type="spellEnd"/>
      <w:r w:rsidRPr="1C428589">
        <w:rPr>
          <w:rFonts w:ascii="Arial" w:hAnsi="Arial" w:cs="Arial"/>
          <w:sz w:val="22"/>
        </w:rPr>
        <w:t xml:space="preserve"> rekonstruota (nauja AMKA) oro linija;</w:t>
      </w:r>
    </w:p>
    <w:p w14:paraId="6D5615D6" w14:textId="77777777" w:rsidR="00B34550" w:rsidRPr="00A679F3" w:rsidRDefault="00B34550" w:rsidP="1C428589">
      <w:pPr>
        <w:numPr>
          <w:ilvl w:val="1"/>
          <w:numId w:val="19"/>
        </w:numPr>
        <w:tabs>
          <w:tab w:val="left" w:pos="567"/>
        </w:tabs>
        <w:spacing w:after="0" w:line="240" w:lineRule="auto"/>
        <w:mirrorIndents/>
        <w:jc w:val="both"/>
        <w:rPr>
          <w:rFonts w:ascii="Arial" w:hAnsi="Arial" w:cs="Arial"/>
          <w:sz w:val="22"/>
        </w:rPr>
      </w:pPr>
      <w:r w:rsidRPr="1C428589">
        <w:rPr>
          <w:rFonts w:ascii="Arial" w:hAnsi="Arial" w:cs="Arial"/>
          <w:sz w:val="22"/>
        </w:rPr>
        <w:t>Esamas tinklo segmentas su nedaugiau 30 vartotojų;</w:t>
      </w:r>
    </w:p>
    <w:p w14:paraId="1A90A0F7" w14:textId="3AF4B3B5" w:rsidR="00B34550" w:rsidRPr="00A679F3" w:rsidRDefault="00B34550" w:rsidP="1C428589">
      <w:pPr>
        <w:numPr>
          <w:ilvl w:val="1"/>
          <w:numId w:val="19"/>
        </w:numPr>
        <w:tabs>
          <w:tab w:val="left" w:pos="567"/>
        </w:tabs>
        <w:spacing w:after="0" w:line="240" w:lineRule="auto"/>
        <w:mirrorIndents/>
        <w:jc w:val="both"/>
        <w:rPr>
          <w:rFonts w:ascii="Arial" w:hAnsi="Arial" w:cs="Arial"/>
          <w:sz w:val="22"/>
        </w:rPr>
      </w:pPr>
      <w:r w:rsidRPr="1C428589">
        <w:rPr>
          <w:rFonts w:ascii="Arial" w:hAnsi="Arial" w:cs="Arial"/>
          <w:sz w:val="22"/>
        </w:rPr>
        <w:t>Išmatuotas mirgėjimo aštrumas </w:t>
      </w:r>
      <w:proofErr w:type="spellStart"/>
      <w:r w:rsidRPr="1C428589">
        <w:rPr>
          <w:rFonts w:ascii="Arial" w:hAnsi="Arial" w:cs="Arial"/>
          <w:sz w:val="22"/>
        </w:rPr>
        <w:t>Plt</w:t>
      </w:r>
      <w:proofErr w:type="spellEnd"/>
      <w:r w:rsidRPr="1C428589">
        <w:rPr>
          <w:rFonts w:ascii="Arial" w:hAnsi="Arial" w:cs="Arial"/>
          <w:sz w:val="22"/>
        </w:rPr>
        <w:t> tinklo segmente viršija 1, bet ne daugiau 1.8 pagal LST EN 50160 standarto ribas;</w:t>
      </w:r>
    </w:p>
    <w:p w14:paraId="397BDEB3" w14:textId="45B1E0B6" w:rsidR="00B34550" w:rsidRPr="00A679F3" w:rsidRDefault="00B34550" w:rsidP="1C428589">
      <w:pPr>
        <w:numPr>
          <w:ilvl w:val="1"/>
          <w:numId w:val="19"/>
        </w:numPr>
        <w:tabs>
          <w:tab w:val="left" w:pos="567"/>
        </w:tabs>
        <w:spacing w:after="0" w:line="240" w:lineRule="auto"/>
        <w:mirrorIndents/>
        <w:jc w:val="both"/>
        <w:rPr>
          <w:rFonts w:ascii="Arial" w:hAnsi="Arial" w:cs="Arial"/>
          <w:sz w:val="22"/>
        </w:rPr>
      </w:pPr>
      <w:r w:rsidRPr="1C428589">
        <w:rPr>
          <w:rFonts w:ascii="Arial" w:hAnsi="Arial" w:cs="Arial"/>
          <w:sz w:val="22"/>
        </w:rPr>
        <w:t>Dėl vienfazių vartotojų apkrovų už planuojamo įrengti apkrovų balansavimo įrenginio tinklo dalyje įtampa fazėje krenta nedaugiau kaip 200 V (pvz.: linijos gale prijungta pas vartotoją vienfazė  4-6 kW galios elektromobilio krovimo stotelė);</w:t>
      </w:r>
    </w:p>
    <w:p w14:paraId="601B50FE" w14:textId="3D95D684" w:rsidR="00B34550" w:rsidRPr="00A679F3" w:rsidRDefault="00B34550" w:rsidP="1C428589">
      <w:pPr>
        <w:numPr>
          <w:ilvl w:val="1"/>
          <w:numId w:val="19"/>
        </w:numPr>
        <w:tabs>
          <w:tab w:val="left" w:pos="567"/>
        </w:tabs>
        <w:spacing w:after="0" w:line="240" w:lineRule="auto"/>
        <w:mirrorIndents/>
        <w:jc w:val="both"/>
        <w:rPr>
          <w:rFonts w:ascii="Arial" w:hAnsi="Arial" w:cs="Arial"/>
          <w:sz w:val="22"/>
        </w:rPr>
      </w:pPr>
      <w:r w:rsidRPr="1C428589">
        <w:rPr>
          <w:rFonts w:ascii="Arial" w:hAnsi="Arial" w:cs="Arial"/>
          <w:sz w:val="22"/>
        </w:rPr>
        <w:t>transformatorinėje, kurioje galios transformatoriaus jungimo grupė yra Yzn11, Dyn11. Jungimo grupė gali būti Yyn0, jei įtampos asimetriją sukelia vienfazės apkrovos už planuojamo įrengti apkrovų balansavimo įrenginio</w:t>
      </w:r>
      <w:r w:rsidR="001034DF">
        <w:rPr>
          <w:rFonts w:ascii="Arial" w:hAnsi="Arial" w:cs="Arial"/>
          <w:sz w:val="22"/>
        </w:rPr>
        <w:t>.</w:t>
      </w:r>
    </w:p>
    <w:p w14:paraId="12FF038E" w14:textId="77777777" w:rsidR="00B34550" w:rsidRPr="00A679F3" w:rsidRDefault="00B34550" w:rsidP="1C428589">
      <w:pPr>
        <w:numPr>
          <w:ilvl w:val="0"/>
          <w:numId w:val="19"/>
        </w:numPr>
        <w:tabs>
          <w:tab w:val="left" w:pos="567"/>
        </w:tabs>
        <w:spacing w:after="0" w:line="240" w:lineRule="auto"/>
        <w:mirrorIndents/>
        <w:jc w:val="both"/>
        <w:rPr>
          <w:rStyle w:val="normaltextrun"/>
          <w:rFonts w:ascii="Arial" w:hAnsi="Arial" w:cs="Arial"/>
          <w:sz w:val="22"/>
          <w:shd w:val="clear" w:color="auto" w:fill="FFFFFF"/>
        </w:rPr>
      </w:pPr>
      <w:r w:rsidRPr="1C428589">
        <w:rPr>
          <w:rStyle w:val="normaltextrun"/>
          <w:rFonts w:ascii="Arial" w:hAnsi="Arial" w:cs="Arial"/>
          <w:sz w:val="22"/>
          <w:shd w:val="clear" w:color="auto" w:fill="FFFFFF"/>
        </w:rPr>
        <w:t xml:space="preserve">0,23kV/0,4 </w:t>
      </w:r>
      <w:proofErr w:type="spellStart"/>
      <w:r w:rsidRPr="1C428589">
        <w:rPr>
          <w:rStyle w:val="normaltextrun"/>
          <w:rFonts w:ascii="Arial" w:hAnsi="Arial" w:cs="Arial"/>
          <w:sz w:val="22"/>
          <w:shd w:val="clear" w:color="auto" w:fill="FFFFFF"/>
        </w:rPr>
        <w:t>kV</w:t>
      </w:r>
      <w:proofErr w:type="spellEnd"/>
      <w:r w:rsidRPr="1C428589">
        <w:rPr>
          <w:rStyle w:val="normaltextrun"/>
          <w:rFonts w:ascii="Arial" w:hAnsi="Arial" w:cs="Arial"/>
          <w:sz w:val="22"/>
          <w:shd w:val="clear" w:color="auto" w:fill="FFFFFF"/>
        </w:rPr>
        <w:t xml:space="preserve"> OL linijose yra poreikis mažinti įtampą, naudoti</w:t>
      </w:r>
      <w:r w:rsidRPr="1C428589">
        <w:rPr>
          <w:rFonts w:ascii="Arial" w:hAnsi="Arial" w:cs="Arial"/>
        </w:rPr>
        <w:t xml:space="preserve"> </w:t>
      </w:r>
      <w:r w:rsidRPr="1C428589">
        <w:rPr>
          <w:rStyle w:val="normaltextrun"/>
          <w:rFonts w:ascii="Arial" w:hAnsi="Arial" w:cs="Arial"/>
          <w:sz w:val="22"/>
          <w:shd w:val="clear" w:color="auto" w:fill="FFFFFF"/>
        </w:rPr>
        <w:t>reaktyvios galios keitiklius:</w:t>
      </w:r>
    </w:p>
    <w:p w14:paraId="5C382BE9" w14:textId="77777777"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Oro linija rekonstruota (nauja AMKA);</w:t>
      </w:r>
    </w:p>
    <w:p w14:paraId="71F974DD" w14:textId="77777777"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Oro linijos ilgis didesnis nei 500 m;</w:t>
      </w:r>
    </w:p>
    <w:p w14:paraId="0A053FB8" w14:textId="30F51CAF" w:rsidR="00B34550" w:rsidRPr="00A679F3" w:rsidRDefault="00B34550" w:rsidP="33446157">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33446157">
        <w:rPr>
          <w:rFonts w:ascii="Arial" w:hAnsi="Arial" w:cs="Arial"/>
          <w:sz w:val="22"/>
        </w:rPr>
        <w:t>Transformatorinėje</w:t>
      </w:r>
      <w:r w:rsidR="75E7E2D0" w:rsidRPr="33446157">
        <w:rPr>
          <w:rFonts w:ascii="Arial" w:hAnsi="Arial" w:cs="Arial"/>
          <w:sz w:val="22"/>
        </w:rPr>
        <w:t xml:space="preserve"> g</w:t>
      </w:r>
      <w:r w:rsidRPr="33446157">
        <w:rPr>
          <w:rFonts w:ascii="Arial" w:hAnsi="Arial" w:cs="Arial"/>
          <w:sz w:val="22"/>
          <w:shd w:val="clear" w:color="auto" w:fill="FFFFFF"/>
        </w:rPr>
        <w:t>alios transformatoriaus jungimo grupė yra Yzn11 arba Dyn11;</w:t>
      </w:r>
    </w:p>
    <w:p w14:paraId="066A2C05" w14:textId="77777777"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 xml:space="preserve">Išmatuotas mirgėjimo aštrumas </w:t>
      </w:r>
      <w:proofErr w:type="spellStart"/>
      <w:r w:rsidRPr="1C428589">
        <w:rPr>
          <w:rFonts w:ascii="Arial" w:hAnsi="Arial" w:cs="Arial"/>
          <w:sz w:val="22"/>
          <w:shd w:val="clear" w:color="auto" w:fill="FFFFFF"/>
        </w:rPr>
        <w:t>Plt</w:t>
      </w:r>
      <w:proofErr w:type="spellEnd"/>
      <w:r w:rsidRPr="1C428589">
        <w:rPr>
          <w:rFonts w:ascii="Arial" w:hAnsi="Arial" w:cs="Arial"/>
          <w:sz w:val="22"/>
          <w:shd w:val="clear" w:color="auto" w:fill="FFFFFF"/>
        </w:rPr>
        <w:t xml:space="preserve"> tinklo segmente neviršija 1;</w:t>
      </w:r>
    </w:p>
    <w:p w14:paraId="32277BCE" w14:textId="77777777"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Tinklo segmentas su esamais 1-5 gaminančiais vartotojais;</w:t>
      </w:r>
    </w:p>
    <w:p w14:paraId="2FC56C52" w14:textId="77777777"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Išmatuota įtampa dėl elektrinių įtakos vartotojo prijungimo taške arba tolimiausiame linijos taške, esant maksimaliai generacijai yra ribose nuo 253 iki 260 V;</w:t>
      </w:r>
    </w:p>
    <w:p w14:paraId="43D96180" w14:textId="77777777"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Įrengiamas tolimiausiame linijos taške, kuriame yra vartotojas/gaminantis vartotojas;</w:t>
      </w:r>
    </w:p>
    <w:p w14:paraId="057E51EE" w14:textId="77777777"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Q(U) valdymo algoritmo kreivė parenkama pagal ESO reikalavimus A tipo elektrinėms;</w:t>
      </w:r>
    </w:p>
    <w:p w14:paraId="5A19D68D" w14:textId="6EB4A144" w:rsidR="00B34550" w:rsidRPr="00A679F3" w:rsidRDefault="00B34550" w:rsidP="1C428589">
      <w:pPr>
        <w:pStyle w:val="ListParagraph"/>
        <w:numPr>
          <w:ilvl w:val="1"/>
          <w:numId w:val="19"/>
        </w:numPr>
        <w:tabs>
          <w:tab w:val="left" w:pos="567"/>
        </w:tabs>
        <w:spacing w:after="0" w:line="240" w:lineRule="auto"/>
        <w:mirrorIndents/>
        <w:jc w:val="both"/>
        <w:rPr>
          <w:rFonts w:ascii="Arial" w:hAnsi="Arial" w:cs="Arial"/>
          <w:sz w:val="22"/>
          <w:shd w:val="clear" w:color="auto" w:fill="FFFFFF"/>
        </w:rPr>
      </w:pPr>
      <w:r w:rsidRPr="1C428589">
        <w:rPr>
          <w:rFonts w:ascii="Arial" w:hAnsi="Arial" w:cs="Arial"/>
          <w:sz w:val="22"/>
          <w:shd w:val="clear" w:color="auto" w:fill="FFFFFF"/>
        </w:rPr>
        <w:t>Išnaudotos tame tinklo segmente esančių elektrinių Q(U) valdymo galimybės</w:t>
      </w:r>
      <w:r w:rsidR="001034DF">
        <w:rPr>
          <w:rFonts w:ascii="Arial" w:hAnsi="Arial" w:cs="Arial"/>
          <w:sz w:val="22"/>
          <w:shd w:val="clear" w:color="auto" w:fill="FFFFFF"/>
        </w:rPr>
        <w:t>;</w:t>
      </w:r>
    </w:p>
    <w:p w14:paraId="2C48B6D1" w14:textId="4BCE1A7E" w:rsidR="00B34550" w:rsidRPr="00A679F3" w:rsidRDefault="00B34550" w:rsidP="1C428589">
      <w:pPr>
        <w:pStyle w:val="ListParagraph"/>
        <w:numPr>
          <w:ilvl w:val="1"/>
          <w:numId w:val="19"/>
        </w:numPr>
        <w:tabs>
          <w:tab w:val="left" w:pos="567"/>
        </w:tabs>
        <w:spacing w:after="0" w:line="240" w:lineRule="auto"/>
        <w:mirrorIndents/>
        <w:jc w:val="both"/>
        <w:rPr>
          <w:rStyle w:val="normaltextrun"/>
          <w:rFonts w:ascii="Arial" w:hAnsi="Arial" w:cs="Arial"/>
          <w:sz w:val="22"/>
          <w:shd w:val="clear" w:color="auto" w:fill="FFFFFF"/>
        </w:rPr>
      </w:pPr>
      <w:r w:rsidRPr="1C428589">
        <w:rPr>
          <w:rStyle w:val="normaltextrun"/>
          <w:rFonts w:ascii="Arial" w:hAnsi="Arial" w:cs="Arial"/>
          <w:sz w:val="22"/>
          <w:shd w:val="clear" w:color="auto" w:fill="FFFFFF"/>
        </w:rPr>
        <w:t xml:space="preserve">Jeigu ankščiau nurodytos sąlygos tenkina, prieš šios priemonės parinkimą atlikti linijos modeliavimą </w:t>
      </w:r>
      <w:proofErr w:type="spellStart"/>
      <w:r w:rsidRPr="1C428589">
        <w:rPr>
          <w:rStyle w:val="normaltextrun"/>
          <w:rFonts w:ascii="Arial" w:hAnsi="Arial" w:cs="Arial"/>
          <w:sz w:val="22"/>
          <w:shd w:val="clear" w:color="auto" w:fill="FFFFFF"/>
        </w:rPr>
        <w:t>Neplan</w:t>
      </w:r>
      <w:proofErr w:type="spellEnd"/>
      <w:r w:rsidRPr="1C428589">
        <w:rPr>
          <w:rStyle w:val="normaltextrun"/>
          <w:rFonts w:ascii="Arial" w:hAnsi="Arial" w:cs="Arial"/>
          <w:sz w:val="22"/>
          <w:shd w:val="clear" w:color="auto" w:fill="FFFFFF"/>
        </w:rPr>
        <w:t xml:space="preserve"> programa.</w:t>
      </w:r>
    </w:p>
    <w:p w14:paraId="7C9A305C" w14:textId="77777777" w:rsidR="00B34550" w:rsidRPr="00A679F3" w:rsidRDefault="00B34550" w:rsidP="1C428589">
      <w:pPr>
        <w:numPr>
          <w:ilvl w:val="0"/>
          <w:numId w:val="19"/>
        </w:numPr>
        <w:tabs>
          <w:tab w:val="left" w:pos="567"/>
        </w:tabs>
        <w:spacing w:after="0" w:line="240" w:lineRule="auto"/>
        <w:mirrorIndents/>
        <w:jc w:val="both"/>
        <w:rPr>
          <w:rStyle w:val="normaltextrun"/>
          <w:rFonts w:ascii="Arial" w:hAnsi="Arial" w:cs="Arial"/>
          <w:sz w:val="22"/>
        </w:rPr>
      </w:pPr>
      <w:r w:rsidRPr="1C428589">
        <w:rPr>
          <w:rFonts w:ascii="Arial" w:hAnsi="Arial" w:cs="Arial"/>
          <w:sz w:val="22"/>
        </w:rPr>
        <w:t>0,23kV/0,4kV linijose, kuriose nutolusiems pavieniams vartotojams arba gaminantiems vartotojams neužtikrinamas įtampos lygis dėl tinklo vartotojų apkrovų pagal standarto LST EN 50160 ribas, diegti įtampos reguliatorius (montuojamas galinėje atramoje nuosekliai, prieš apskaitos spintą):</w:t>
      </w:r>
      <w:r w:rsidRPr="1C428589">
        <w:rPr>
          <w:rStyle w:val="normaltextrun"/>
          <w:rFonts w:ascii="Arial" w:hAnsi="Arial" w:cs="Arial"/>
          <w:position w:val="1"/>
          <w:sz w:val="19"/>
          <w:szCs w:val="19"/>
          <w:shd w:val="clear" w:color="auto" w:fill="EDEBE9"/>
        </w:rPr>
        <w:t xml:space="preserve"> </w:t>
      </w:r>
    </w:p>
    <w:p w14:paraId="423E41B7" w14:textId="229B9209" w:rsidR="00B34550" w:rsidRPr="00A679F3" w:rsidRDefault="00B34550" w:rsidP="1C428589">
      <w:pPr>
        <w:numPr>
          <w:ilvl w:val="1"/>
          <w:numId w:val="19"/>
        </w:numPr>
        <w:tabs>
          <w:tab w:val="left" w:pos="567"/>
        </w:tabs>
        <w:spacing w:after="0" w:line="240" w:lineRule="auto"/>
        <w:mirrorIndents/>
        <w:jc w:val="both"/>
        <w:rPr>
          <w:rFonts w:ascii="Arial" w:hAnsi="Arial" w:cs="Arial"/>
          <w:sz w:val="22"/>
        </w:rPr>
      </w:pPr>
      <w:r w:rsidRPr="1C428589">
        <w:rPr>
          <w:rFonts w:ascii="Arial" w:hAnsi="Arial" w:cs="Arial"/>
          <w:sz w:val="22"/>
        </w:rPr>
        <w:t>Oro linija (linijos atramos ne A1, A1T), kurių laidai ne mažiau kaip 25 mm2;​</w:t>
      </w:r>
    </w:p>
    <w:p w14:paraId="696BF2E7" w14:textId="7B3D6092" w:rsidR="00B34550" w:rsidRPr="00A679F3" w:rsidRDefault="00B34550" w:rsidP="1C428589">
      <w:pPr>
        <w:numPr>
          <w:ilvl w:val="1"/>
          <w:numId w:val="19"/>
        </w:numPr>
        <w:tabs>
          <w:tab w:val="left" w:pos="567"/>
        </w:tabs>
        <w:spacing w:after="0" w:line="240" w:lineRule="auto"/>
        <w:mirrorIndents/>
        <w:jc w:val="both"/>
        <w:rPr>
          <w:rFonts w:ascii="Arial" w:hAnsi="Arial" w:cs="Arial"/>
          <w:sz w:val="22"/>
        </w:rPr>
      </w:pPr>
      <w:r w:rsidRPr="1C428589">
        <w:rPr>
          <w:rFonts w:ascii="Arial" w:hAnsi="Arial" w:cs="Arial"/>
          <w:sz w:val="22"/>
        </w:rPr>
        <w:t>Išmatuotas mirgėjimo aštrumas </w:t>
      </w:r>
      <w:proofErr w:type="spellStart"/>
      <w:r w:rsidRPr="1C428589">
        <w:rPr>
          <w:rFonts w:ascii="Arial" w:hAnsi="Arial" w:cs="Arial"/>
          <w:sz w:val="22"/>
        </w:rPr>
        <w:t>Plt</w:t>
      </w:r>
      <w:proofErr w:type="spellEnd"/>
      <w:r w:rsidRPr="1C428589">
        <w:rPr>
          <w:rFonts w:ascii="Arial" w:hAnsi="Arial" w:cs="Arial"/>
          <w:sz w:val="22"/>
        </w:rPr>
        <w:t xml:space="preserve"> tinklo segmente neviršija </w:t>
      </w:r>
      <w:r w:rsidR="001034DF">
        <w:rPr>
          <w:rFonts w:ascii="Arial" w:hAnsi="Arial" w:cs="Arial"/>
          <w:sz w:val="22"/>
        </w:rPr>
        <w:t>1</w:t>
      </w:r>
      <w:r w:rsidRPr="1C428589">
        <w:rPr>
          <w:rFonts w:ascii="Arial" w:hAnsi="Arial" w:cs="Arial"/>
          <w:sz w:val="22"/>
        </w:rPr>
        <w:t>;​</w:t>
      </w:r>
    </w:p>
    <w:p w14:paraId="1177E675" w14:textId="74D05D0A" w:rsidR="00B34550" w:rsidRPr="00A679F3" w:rsidRDefault="00B34550" w:rsidP="1C428589">
      <w:pPr>
        <w:numPr>
          <w:ilvl w:val="1"/>
          <w:numId w:val="19"/>
        </w:numPr>
        <w:tabs>
          <w:tab w:val="left" w:pos="567"/>
        </w:tabs>
        <w:spacing w:after="0" w:line="240" w:lineRule="auto"/>
        <w:mirrorIndents/>
        <w:jc w:val="both"/>
        <w:rPr>
          <w:rStyle w:val="normaltextrun"/>
          <w:rFonts w:ascii="Arial" w:hAnsi="Arial" w:cs="Arial"/>
          <w:sz w:val="22"/>
        </w:rPr>
      </w:pPr>
      <w:r w:rsidRPr="1C428589">
        <w:rPr>
          <w:rFonts w:ascii="Arial" w:hAnsi="Arial" w:cs="Arial"/>
          <w:sz w:val="22"/>
        </w:rPr>
        <w:t>Skaičiuojamas įtampos lygis dėl elektrinių generacijos yra ribose 195V - 265V arba tinklo segmente, kuriame dėl vienfazių didelės galios apkrovų tinkle atsirandanti asimetrij</w:t>
      </w:r>
      <w:r w:rsidR="009352EA" w:rsidRPr="1C428589">
        <w:rPr>
          <w:rFonts w:ascii="Arial" w:hAnsi="Arial" w:cs="Arial"/>
          <w:sz w:val="22"/>
        </w:rPr>
        <w:t xml:space="preserve">a </w:t>
      </w:r>
      <w:r w:rsidRPr="1C428589">
        <w:rPr>
          <w:rFonts w:ascii="Arial" w:hAnsi="Arial" w:cs="Arial"/>
          <w:sz w:val="22"/>
        </w:rPr>
        <w:t>viršijanti EN50160 standarto reikalavimus.</w:t>
      </w:r>
    </w:p>
    <w:p w14:paraId="3FD0BF44" w14:textId="2BC9A14D" w:rsidR="00B34550" w:rsidRPr="00A679F3" w:rsidRDefault="00B34550" w:rsidP="00B34550">
      <w:pPr>
        <w:numPr>
          <w:ilvl w:val="0"/>
          <w:numId w:val="19"/>
        </w:numPr>
        <w:tabs>
          <w:tab w:val="left" w:pos="567"/>
        </w:tabs>
        <w:spacing w:after="0" w:line="240" w:lineRule="auto"/>
        <w:mirrorIndents/>
        <w:jc w:val="both"/>
        <w:rPr>
          <w:rStyle w:val="normaltextrun"/>
          <w:rFonts w:ascii="Arial" w:hAnsi="Arial" w:cs="Arial"/>
        </w:rPr>
      </w:pPr>
      <w:r w:rsidRPr="00A679F3">
        <w:rPr>
          <w:rStyle w:val="normaltextrun"/>
          <w:rFonts w:ascii="Arial" w:hAnsi="Arial" w:cs="Arial"/>
          <w:color w:val="000000"/>
          <w:sz w:val="22"/>
          <w:bdr w:val="none" w:sz="0" w:space="0" w:color="auto" w:frame="1"/>
        </w:rPr>
        <w:t xml:space="preserve">Atlikus matavimus ir įvertinus esamo tinklo įrangą, kad pajungiamo gaminančio vartotojo/gamintojo elektrinė tieks elektros energiją į skirstomąjį elektros tinklą su pertrūkiais (atsijunginės dėl įtampos asimetrijos), numatyti esamo galios transformatoriaus keitimą į naują galios transformatorių, tenkinantį Bendrovės techninius reikalavimus su Yzn11 </w:t>
      </w:r>
      <w:r w:rsidR="00EE1BC5" w:rsidRPr="00A679F3">
        <w:rPr>
          <w:rStyle w:val="normaltextrun"/>
          <w:rFonts w:ascii="Arial" w:hAnsi="Arial" w:cs="Arial"/>
          <w:color w:val="000000"/>
          <w:sz w:val="22"/>
          <w:bdr w:val="none" w:sz="0" w:space="0" w:color="auto" w:frame="1"/>
        </w:rPr>
        <w:t xml:space="preserve">jungimo grupe </w:t>
      </w:r>
      <w:r w:rsidRPr="00A679F3">
        <w:rPr>
          <w:rStyle w:val="normaltextrun"/>
          <w:rFonts w:ascii="Arial" w:hAnsi="Arial" w:cs="Arial"/>
          <w:color w:val="000000"/>
          <w:sz w:val="22"/>
          <w:bdr w:val="none" w:sz="0" w:space="0" w:color="auto" w:frame="1"/>
        </w:rPr>
        <w:t>iki 100</w:t>
      </w:r>
      <w:r w:rsidR="00AD1EE0">
        <w:rPr>
          <w:rStyle w:val="normaltextrun"/>
          <w:rFonts w:ascii="Arial" w:hAnsi="Arial" w:cs="Arial"/>
          <w:color w:val="000000"/>
          <w:sz w:val="22"/>
          <w:bdr w:val="none" w:sz="0" w:space="0" w:color="auto" w:frame="1"/>
        </w:rPr>
        <w:t xml:space="preserve"> </w:t>
      </w:r>
      <w:proofErr w:type="spellStart"/>
      <w:r w:rsidRPr="00A679F3">
        <w:rPr>
          <w:rStyle w:val="normaltextrun"/>
          <w:rFonts w:ascii="Arial" w:hAnsi="Arial" w:cs="Arial"/>
          <w:color w:val="000000"/>
          <w:sz w:val="22"/>
          <w:bdr w:val="none" w:sz="0" w:space="0" w:color="auto" w:frame="1"/>
        </w:rPr>
        <w:t>kVA</w:t>
      </w:r>
      <w:proofErr w:type="spellEnd"/>
      <w:r w:rsidR="00EE1BC5">
        <w:rPr>
          <w:rStyle w:val="normaltextrun"/>
          <w:rFonts w:ascii="Arial" w:hAnsi="Arial" w:cs="Arial"/>
          <w:color w:val="000000"/>
          <w:sz w:val="22"/>
          <w:bdr w:val="none" w:sz="0" w:space="0" w:color="auto" w:frame="1"/>
        </w:rPr>
        <w:t xml:space="preserve"> imtinai</w:t>
      </w:r>
      <w:r w:rsidRPr="00A679F3">
        <w:rPr>
          <w:rStyle w:val="normaltextrun"/>
          <w:rFonts w:ascii="Arial" w:hAnsi="Arial" w:cs="Arial"/>
          <w:color w:val="000000"/>
          <w:sz w:val="22"/>
          <w:bdr w:val="none" w:sz="0" w:space="0" w:color="auto" w:frame="1"/>
        </w:rPr>
        <w:t xml:space="preserve"> arba su Dyn11 jungimo grupe daugiau kaip 100</w:t>
      </w:r>
      <w:r w:rsidR="003C6359">
        <w:rPr>
          <w:rStyle w:val="normaltextrun"/>
          <w:rFonts w:ascii="Arial" w:hAnsi="Arial" w:cs="Arial"/>
          <w:color w:val="000000"/>
          <w:sz w:val="22"/>
          <w:bdr w:val="none" w:sz="0" w:space="0" w:color="auto" w:frame="1"/>
        </w:rPr>
        <w:t xml:space="preserve"> </w:t>
      </w:r>
      <w:proofErr w:type="spellStart"/>
      <w:r w:rsidRPr="00A679F3">
        <w:rPr>
          <w:rStyle w:val="normaltextrun"/>
          <w:rFonts w:ascii="Arial" w:hAnsi="Arial" w:cs="Arial"/>
          <w:color w:val="000000"/>
          <w:sz w:val="22"/>
          <w:bdr w:val="none" w:sz="0" w:space="0" w:color="auto" w:frame="1"/>
        </w:rPr>
        <w:t>kVA</w:t>
      </w:r>
      <w:proofErr w:type="spellEnd"/>
      <w:r w:rsidRPr="00A679F3">
        <w:rPr>
          <w:rStyle w:val="normaltextrun"/>
          <w:rFonts w:ascii="Arial" w:hAnsi="Arial" w:cs="Arial"/>
          <w:color w:val="000000"/>
          <w:sz w:val="22"/>
          <w:bdr w:val="none" w:sz="0" w:space="0" w:color="auto" w:frame="1"/>
        </w:rPr>
        <w:t>.</w:t>
      </w:r>
    </w:p>
    <w:p w14:paraId="1E81084C" w14:textId="77777777" w:rsidR="00564D52" w:rsidRPr="007B6D90" w:rsidRDefault="00564D52" w:rsidP="00564D52">
      <w:pPr>
        <w:numPr>
          <w:ilvl w:val="0"/>
          <w:numId w:val="19"/>
        </w:numPr>
        <w:tabs>
          <w:tab w:val="left" w:pos="426"/>
        </w:tabs>
        <w:spacing w:after="0" w:line="240" w:lineRule="auto"/>
        <w:mirrorIndents/>
        <w:jc w:val="both"/>
        <w:rPr>
          <w:rFonts w:ascii="Arial" w:hAnsi="Arial" w:cs="Arial"/>
          <w:b/>
          <w:bCs/>
          <w:sz w:val="22"/>
        </w:rPr>
      </w:pPr>
      <w:r w:rsidRPr="70DB1EFF">
        <w:rPr>
          <w:rFonts w:ascii="Arial" w:hAnsi="Arial" w:cs="Arial"/>
          <w:color w:val="000000" w:themeColor="text1"/>
          <w:sz w:val="22"/>
        </w:rPr>
        <w:t>A</w:t>
      </w:r>
      <w:r w:rsidRPr="70DB1EFF">
        <w:rPr>
          <w:rFonts w:ascii="Arial" w:hAnsi="Arial" w:cs="Arial"/>
          <w:sz w:val="22"/>
        </w:rPr>
        <w:t xml:space="preserve">tskirais atvejais, techniškai ir ekonomiškai pagrįstu sprendimu, TR, kuriose dėl generuojančių šaltinių įtakos ar elektros energijos vartojimo nestabilumo vyksta įtampos pokyčiai esamus 10/0,4 </w:t>
      </w:r>
      <w:proofErr w:type="spellStart"/>
      <w:r w:rsidRPr="70DB1EFF">
        <w:rPr>
          <w:rFonts w:ascii="Arial" w:hAnsi="Arial" w:cs="Arial"/>
          <w:sz w:val="22"/>
        </w:rPr>
        <w:t>kV</w:t>
      </w:r>
      <w:proofErr w:type="spellEnd"/>
      <w:r w:rsidRPr="70DB1EFF">
        <w:rPr>
          <w:rFonts w:ascii="Arial" w:hAnsi="Arial" w:cs="Arial"/>
          <w:sz w:val="22"/>
        </w:rPr>
        <w:t xml:space="preserve"> galios transformatorius keisti naujais su automatiniu įtampos reguliavimu. </w:t>
      </w:r>
    </w:p>
    <w:p w14:paraId="46466659" w14:textId="77777777" w:rsidR="00B34550" w:rsidRPr="00A679F3" w:rsidRDefault="00B34550" w:rsidP="00B34550">
      <w:pPr>
        <w:tabs>
          <w:tab w:val="left" w:pos="567"/>
        </w:tabs>
        <w:spacing w:after="0" w:line="240" w:lineRule="auto"/>
        <w:ind w:firstLine="142"/>
        <w:mirrorIndents/>
        <w:jc w:val="both"/>
        <w:rPr>
          <w:rFonts w:ascii="Arial" w:hAnsi="Arial" w:cs="Arial"/>
        </w:rPr>
      </w:pPr>
    </w:p>
    <w:p w14:paraId="15D14B96" w14:textId="77777777" w:rsidR="00B34550" w:rsidRPr="00A679F3" w:rsidRDefault="00B34550" w:rsidP="00B34550">
      <w:pPr>
        <w:tabs>
          <w:tab w:val="left" w:pos="567"/>
        </w:tabs>
        <w:spacing w:after="0" w:line="240" w:lineRule="auto"/>
        <w:ind w:firstLine="142"/>
        <w:mirrorIndents/>
        <w:jc w:val="both"/>
        <w:rPr>
          <w:rFonts w:ascii="Arial" w:hAnsi="Arial" w:cs="Arial"/>
        </w:rPr>
      </w:pPr>
    </w:p>
    <w:p w14:paraId="17F09FB7" w14:textId="5D402CCE" w:rsidR="3ADA0D35" w:rsidRPr="00B34550" w:rsidRDefault="3ADA0D35" w:rsidP="00B34550"/>
    <w:sectPr w:rsidR="3ADA0D35" w:rsidRPr="00B34550" w:rsidSect="00357FD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566" w:bottom="142"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1E29" w14:textId="77777777" w:rsidR="007E18F8" w:rsidRDefault="007E18F8" w:rsidP="00DF1335">
      <w:pPr>
        <w:spacing w:after="0" w:line="240" w:lineRule="auto"/>
      </w:pPr>
      <w:r>
        <w:separator/>
      </w:r>
    </w:p>
  </w:endnote>
  <w:endnote w:type="continuationSeparator" w:id="0">
    <w:p w14:paraId="2C03F331" w14:textId="77777777" w:rsidR="007E18F8" w:rsidRDefault="007E18F8" w:rsidP="00DF1335">
      <w:pPr>
        <w:spacing w:after="0" w:line="240" w:lineRule="auto"/>
      </w:pPr>
      <w:r>
        <w:continuationSeparator/>
      </w:r>
    </w:p>
  </w:endnote>
  <w:endnote w:type="continuationNotice" w:id="1">
    <w:p w14:paraId="33EF2388" w14:textId="77777777" w:rsidR="007E18F8" w:rsidRDefault="007E1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52C4" w14:textId="77777777" w:rsidR="00A55133" w:rsidRDefault="00A55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32B8" w14:textId="77777777" w:rsidR="00805CAE" w:rsidRPr="00E42BAF" w:rsidRDefault="00805CAE" w:rsidP="008D10DD">
    <w:pPr>
      <w:pStyle w:val="Footer"/>
      <w:jc w:val="right"/>
      <w:rPr>
        <w:rFonts w:ascii="Arial" w:hAnsi="Arial" w:cs="Arial"/>
        <w:caps/>
        <w:noProof/>
        <w:sz w:val="20"/>
        <w:szCs w:val="20"/>
      </w:rPr>
    </w:pPr>
    <w:r w:rsidRPr="00E42BAF">
      <w:rPr>
        <w:rFonts w:ascii="Arial" w:hAnsi="Arial" w:cs="Arial"/>
        <w:caps/>
        <w:color w:val="2B579A"/>
        <w:sz w:val="20"/>
        <w:szCs w:val="20"/>
        <w:shd w:val="clear" w:color="auto" w:fill="E6E6E6"/>
      </w:rPr>
      <w:fldChar w:fldCharType="begin"/>
    </w:r>
    <w:r w:rsidRPr="00E42BAF">
      <w:rPr>
        <w:rFonts w:ascii="Arial" w:hAnsi="Arial" w:cs="Arial"/>
        <w:caps/>
        <w:sz w:val="20"/>
        <w:szCs w:val="20"/>
      </w:rPr>
      <w:instrText xml:space="preserve"> PAGE   \* MERGEFORMAT </w:instrText>
    </w:r>
    <w:r w:rsidRPr="00E42BAF">
      <w:rPr>
        <w:rFonts w:ascii="Arial" w:hAnsi="Arial" w:cs="Arial"/>
        <w:caps/>
        <w:color w:val="2B579A"/>
        <w:sz w:val="20"/>
        <w:szCs w:val="20"/>
        <w:shd w:val="clear" w:color="auto" w:fill="E6E6E6"/>
      </w:rPr>
      <w:fldChar w:fldCharType="separate"/>
    </w:r>
    <w:r w:rsidR="00112555">
      <w:rPr>
        <w:rFonts w:ascii="Arial" w:hAnsi="Arial" w:cs="Arial"/>
        <w:caps/>
        <w:noProof/>
        <w:sz w:val="20"/>
        <w:szCs w:val="20"/>
      </w:rPr>
      <w:t>1</w:t>
    </w:r>
    <w:r w:rsidRPr="00E42BAF">
      <w:rPr>
        <w:rFonts w:ascii="Arial" w:hAnsi="Arial" w:cs="Arial"/>
        <w:caps/>
        <w:noProof/>
        <w:color w:val="2B579A"/>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019A" w14:textId="77777777" w:rsidR="00A55133" w:rsidRDefault="00A55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1B9B" w14:textId="77777777" w:rsidR="007E18F8" w:rsidRDefault="007E18F8" w:rsidP="00DF1335">
      <w:pPr>
        <w:spacing w:after="0" w:line="240" w:lineRule="auto"/>
      </w:pPr>
      <w:r>
        <w:separator/>
      </w:r>
    </w:p>
  </w:footnote>
  <w:footnote w:type="continuationSeparator" w:id="0">
    <w:p w14:paraId="192E492A" w14:textId="77777777" w:rsidR="007E18F8" w:rsidRDefault="007E18F8" w:rsidP="00DF1335">
      <w:pPr>
        <w:spacing w:after="0" w:line="240" w:lineRule="auto"/>
      </w:pPr>
      <w:r>
        <w:continuationSeparator/>
      </w:r>
    </w:p>
  </w:footnote>
  <w:footnote w:type="continuationNotice" w:id="1">
    <w:p w14:paraId="2F6C2204" w14:textId="77777777" w:rsidR="007E18F8" w:rsidRDefault="007E18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0E95" w14:textId="77777777" w:rsidR="00A55133" w:rsidRDefault="00A55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05C4" w14:textId="51BE0BBA" w:rsidR="00805CAE" w:rsidRDefault="00805CAE" w:rsidP="00635AED">
    <w:pPr>
      <w:spacing w:after="0" w:line="240" w:lineRule="auto"/>
      <w:rPr>
        <w:rFonts w:ascii="Arial" w:hAnsi="Arial" w:cs="Arial"/>
        <w:sz w:val="22"/>
      </w:rPr>
    </w:pPr>
    <w:r w:rsidRPr="00AE72B6">
      <w:rPr>
        <w:rFonts w:asciiTheme="minorBidi" w:hAnsiTheme="minorBidi"/>
        <w:noProof/>
        <w:color w:val="000000" w:themeColor="text1"/>
        <w:sz w:val="20"/>
        <w:shd w:val="clear" w:color="auto" w:fill="E6E6E6"/>
        <w:lang w:eastAsia="lt-LT"/>
      </w:rPr>
      <w:drawing>
        <wp:anchor distT="0" distB="0" distL="114300" distR="114300" simplePos="0" relativeHeight="251658240" behindDoc="0" locked="0" layoutInCell="1" allowOverlap="1" wp14:anchorId="56E04686" wp14:editId="74FE5BD7">
          <wp:simplePos x="0" y="0"/>
          <wp:positionH relativeFrom="column">
            <wp:posOffset>5548541</wp:posOffset>
          </wp:positionH>
          <wp:positionV relativeFrom="paragraph">
            <wp:posOffset>-283786</wp:posOffset>
          </wp:positionV>
          <wp:extent cx="899698" cy="947619"/>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rPr>
      <w:t>E</w:t>
    </w:r>
    <w:r w:rsidRPr="005037D8">
      <w:rPr>
        <w:rFonts w:ascii="Arial" w:hAnsi="Arial" w:cs="Arial"/>
        <w:sz w:val="22"/>
      </w:rPr>
      <w:t>lektros skirstomojo tinklo t</w:t>
    </w:r>
    <w:r>
      <w:rPr>
        <w:rFonts w:ascii="Arial" w:hAnsi="Arial" w:cs="Arial"/>
        <w:sz w:val="22"/>
      </w:rPr>
      <w:t>echnologinės plėtros s</w:t>
    </w:r>
    <w:r w:rsidR="00B83490">
      <w:rPr>
        <w:rFonts w:ascii="Arial" w:hAnsi="Arial" w:cs="Arial"/>
        <w:sz w:val="22"/>
      </w:rPr>
      <w:t>tandartas</w:t>
    </w:r>
  </w:p>
  <w:p w14:paraId="77D12098" w14:textId="49AF8F06" w:rsidR="00805CAE" w:rsidRPr="00AB7BDA" w:rsidRDefault="00805CAE" w:rsidP="00635AED">
    <w:pPr>
      <w:spacing w:after="0" w:line="240" w:lineRule="auto"/>
      <w:rPr>
        <w:rFonts w:ascii="Arial" w:hAnsi="Arial" w:cs="Arial"/>
        <w:sz w:val="22"/>
      </w:rPr>
    </w:pPr>
    <w:r w:rsidRPr="00AB7BDA">
      <w:rPr>
        <w:rFonts w:ascii="Arial" w:hAnsi="Arial" w:cs="Arial"/>
        <w:b/>
        <w:color w:val="000000" w:themeColor="text1"/>
        <w:sz w:val="22"/>
      </w:rPr>
      <w:t>1</w:t>
    </w:r>
    <w:r w:rsidR="00A55133">
      <w:rPr>
        <w:rFonts w:ascii="Arial" w:hAnsi="Arial" w:cs="Arial"/>
        <w:b/>
        <w:color w:val="000000" w:themeColor="text1"/>
        <w:sz w:val="22"/>
      </w:rPr>
      <w:t>9</w:t>
    </w:r>
    <w:r w:rsidRPr="00AB7BDA">
      <w:rPr>
        <w:rFonts w:ascii="Arial" w:hAnsi="Arial" w:cs="Arial"/>
        <w:b/>
        <w:color w:val="000000" w:themeColor="text1"/>
        <w:sz w:val="22"/>
      </w:rPr>
      <w:t xml:space="preserve"> priedas. </w:t>
    </w:r>
    <w:r w:rsidR="001E2DE9">
      <w:rPr>
        <w:rFonts w:ascii="Arial" w:hAnsi="Arial" w:cs="Arial"/>
        <w:sz w:val="22"/>
      </w:rPr>
      <w:t>Įtampos kokybė</w:t>
    </w:r>
  </w:p>
  <w:p w14:paraId="2CDC52BE" w14:textId="77777777" w:rsidR="00805CAE" w:rsidRDefault="00805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4F73" w14:textId="77777777" w:rsidR="00A55133" w:rsidRDefault="00A55133">
    <w:pPr>
      <w:pStyle w:val="Header"/>
    </w:pPr>
  </w:p>
</w:hdr>
</file>

<file path=word/intelligence2.xml><?xml version="1.0" encoding="utf-8"?>
<int2:intelligence xmlns:int2="http://schemas.microsoft.com/office/intelligence/2020/intelligence" xmlns:oel="http://schemas.microsoft.com/office/2019/extlst">
  <int2:observations>
    <int2:textHash int2:hashCode="mm+GvE78iy+kBj" int2:id="eQwWh91l">
      <int2:state int2:value="Rejected" int2:type="LegacyProofing"/>
    </int2:textHash>
    <int2:textHash int2:hashCode="+hFDd+81sl7KpN" int2:id="AL9bZJhs">
      <int2:state int2:value="Rejected" int2:type="LegacyProofing"/>
    </int2:textHash>
    <int2:textHash int2:hashCode="i4CRw60agNlFzQ" int2:id="zc6f8k7w">
      <int2:state int2:value="Rejected" int2:type="LegacyProofing"/>
    </int2:textHash>
    <int2:textHash int2:hashCode="8OfYQ7kVt+i9Qw" int2:id="0fpi5lcO">
      <int2:state int2:value="Rejected" int2:type="LegacyProofing"/>
    </int2:textHash>
    <int2:textHash int2:hashCode="iPK67fsKALQfzP" int2:id="2XI7bxi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F62"/>
    <w:multiLevelType w:val="multilevel"/>
    <w:tmpl w:val="5E58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A1B4F"/>
    <w:multiLevelType w:val="hybridMultilevel"/>
    <w:tmpl w:val="BABAE8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327FA"/>
    <w:multiLevelType w:val="hybridMultilevel"/>
    <w:tmpl w:val="ED1CD954"/>
    <w:lvl w:ilvl="0" w:tplc="0C04671E">
      <w:start w:val="1"/>
      <w:numFmt w:val="decimal"/>
      <w:lvlText w:val="%1."/>
      <w:lvlJc w:val="left"/>
      <w:pPr>
        <w:ind w:left="720" w:hanging="360"/>
      </w:pPr>
    </w:lvl>
    <w:lvl w:ilvl="1" w:tplc="552A966A">
      <w:start w:val="1"/>
      <w:numFmt w:val="lowerLetter"/>
      <w:lvlText w:val="%2."/>
      <w:lvlJc w:val="left"/>
      <w:pPr>
        <w:ind w:left="1440" w:hanging="360"/>
      </w:pPr>
    </w:lvl>
    <w:lvl w:ilvl="2" w:tplc="DD140260">
      <w:start w:val="1"/>
      <w:numFmt w:val="lowerRoman"/>
      <w:lvlText w:val="%3."/>
      <w:lvlJc w:val="right"/>
      <w:pPr>
        <w:ind w:left="2160" w:hanging="180"/>
      </w:pPr>
    </w:lvl>
    <w:lvl w:ilvl="3" w:tplc="8F9E182E">
      <w:start w:val="1"/>
      <w:numFmt w:val="decimal"/>
      <w:lvlText w:val="%4."/>
      <w:lvlJc w:val="left"/>
      <w:pPr>
        <w:ind w:left="2880" w:hanging="360"/>
      </w:pPr>
    </w:lvl>
    <w:lvl w:ilvl="4" w:tplc="E2E4FF82">
      <w:start w:val="1"/>
      <w:numFmt w:val="lowerLetter"/>
      <w:lvlText w:val="%5."/>
      <w:lvlJc w:val="left"/>
      <w:pPr>
        <w:ind w:left="3600" w:hanging="360"/>
      </w:pPr>
    </w:lvl>
    <w:lvl w:ilvl="5" w:tplc="C04476EE">
      <w:start w:val="1"/>
      <w:numFmt w:val="lowerRoman"/>
      <w:lvlText w:val="%6."/>
      <w:lvlJc w:val="right"/>
      <w:pPr>
        <w:ind w:left="4320" w:hanging="180"/>
      </w:pPr>
    </w:lvl>
    <w:lvl w:ilvl="6" w:tplc="082A74CC">
      <w:start w:val="1"/>
      <w:numFmt w:val="decimal"/>
      <w:lvlText w:val="%7."/>
      <w:lvlJc w:val="left"/>
      <w:pPr>
        <w:ind w:left="5040" w:hanging="360"/>
      </w:pPr>
    </w:lvl>
    <w:lvl w:ilvl="7" w:tplc="55F8979E">
      <w:start w:val="1"/>
      <w:numFmt w:val="lowerLetter"/>
      <w:lvlText w:val="%8."/>
      <w:lvlJc w:val="left"/>
      <w:pPr>
        <w:ind w:left="5760" w:hanging="360"/>
      </w:pPr>
    </w:lvl>
    <w:lvl w:ilvl="8" w:tplc="1E040292">
      <w:start w:val="1"/>
      <w:numFmt w:val="lowerRoman"/>
      <w:lvlText w:val="%9."/>
      <w:lvlJc w:val="right"/>
      <w:pPr>
        <w:ind w:left="6480" w:hanging="180"/>
      </w:pPr>
    </w:lvl>
  </w:abstractNum>
  <w:abstractNum w:abstractNumId="3" w15:restartNumberingAfterBreak="0">
    <w:nsid w:val="282E22A0"/>
    <w:multiLevelType w:val="multilevel"/>
    <w:tmpl w:val="16A0622C"/>
    <w:lvl w:ilvl="0">
      <w:start w:val="1"/>
      <w:numFmt w:val="bullet"/>
      <w:lvlText w:val=""/>
      <w:lvlJc w:val="left"/>
      <w:pPr>
        <w:ind w:left="1080" w:hanging="360"/>
      </w:pPr>
      <w:rPr>
        <w:rFonts w:ascii="Symbol" w:hAnsi="Symbol" w:hint="default"/>
        <w:b/>
        <w:color w:val="auto"/>
        <w:sz w:val="22"/>
        <w:szCs w:val="22"/>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9ED1EA4"/>
    <w:multiLevelType w:val="hybridMultilevel"/>
    <w:tmpl w:val="4A2E1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E55803"/>
    <w:multiLevelType w:val="hybridMultilevel"/>
    <w:tmpl w:val="59E4E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6A3AF7"/>
    <w:multiLevelType w:val="hybridMultilevel"/>
    <w:tmpl w:val="CB4A8F4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D3B7ADB"/>
    <w:multiLevelType w:val="multilevel"/>
    <w:tmpl w:val="0436D92E"/>
    <w:lvl w:ilvl="0">
      <w:start w:val="1"/>
      <w:numFmt w:val="bullet"/>
      <w:lvlText w:val=""/>
      <w:lvlJc w:val="left"/>
      <w:pPr>
        <w:ind w:left="720" w:hanging="360"/>
      </w:pPr>
      <w:rPr>
        <w:rFonts w:ascii="Symbol" w:hAnsi="Symbol" w:hint="default"/>
        <w:b/>
        <w:color w:val="auto"/>
        <w:sz w:val="22"/>
        <w:szCs w:val="22"/>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11761F"/>
    <w:multiLevelType w:val="hybridMultilevel"/>
    <w:tmpl w:val="F8BAAB12"/>
    <w:lvl w:ilvl="0" w:tplc="448C34E8">
      <w:start w:val="1"/>
      <w:numFmt w:val="decimal"/>
      <w:lvlText w:val="%1."/>
      <w:lvlJc w:val="left"/>
      <w:pPr>
        <w:ind w:left="720" w:hanging="360"/>
      </w:pPr>
    </w:lvl>
    <w:lvl w:ilvl="1" w:tplc="3AD2D746">
      <w:start w:val="1"/>
      <w:numFmt w:val="decimal"/>
      <w:lvlText w:val="%2."/>
      <w:lvlJc w:val="left"/>
      <w:pPr>
        <w:ind w:left="1440" w:hanging="360"/>
      </w:pPr>
    </w:lvl>
    <w:lvl w:ilvl="2" w:tplc="24902090">
      <w:start w:val="1"/>
      <w:numFmt w:val="lowerRoman"/>
      <w:lvlText w:val="%3."/>
      <w:lvlJc w:val="right"/>
      <w:pPr>
        <w:ind w:left="2160" w:hanging="180"/>
      </w:pPr>
    </w:lvl>
    <w:lvl w:ilvl="3" w:tplc="7AE28BCA">
      <w:start w:val="1"/>
      <w:numFmt w:val="decimal"/>
      <w:lvlText w:val="%4."/>
      <w:lvlJc w:val="left"/>
      <w:pPr>
        <w:ind w:left="2880" w:hanging="360"/>
      </w:pPr>
    </w:lvl>
    <w:lvl w:ilvl="4" w:tplc="59EE6B70">
      <w:start w:val="1"/>
      <w:numFmt w:val="lowerLetter"/>
      <w:lvlText w:val="%5."/>
      <w:lvlJc w:val="left"/>
      <w:pPr>
        <w:ind w:left="3600" w:hanging="360"/>
      </w:pPr>
    </w:lvl>
    <w:lvl w:ilvl="5" w:tplc="074C6EC4">
      <w:start w:val="1"/>
      <w:numFmt w:val="lowerRoman"/>
      <w:lvlText w:val="%6."/>
      <w:lvlJc w:val="right"/>
      <w:pPr>
        <w:ind w:left="4320" w:hanging="180"/>
      </w:pPr>
    </w:lvl>
    <w:lvl w:ilvl="6" w:tplc="E05CD1D0">
      <w:start w:val="1"/>
      <w:numFmt w:val="decimal"/>
      <w:lvlText w:val="%7."/>
      <w:lvlJc w:val="left"/>
      <w:pPr>
        <w:ind w:left="5040" w:hanging="360"/>
      </w:pPr>
    </w:lvl>
    <w:lvl w:ilvl="7" w:tplc="AF001E4C">
      <w:start w:val="1"/>
      <w:numFmt w:val="lowerLetter"/>
      <w:lvlText w:val="%8."/>
      <w:lvlJc w:val="left"/>
      <w:pPr>
        <w:ind w:left="5760" w:hanging="360"/>
      </w:pPr>
    </w:lvl>
    <w:lvl w:ilvl="8" w:tplc="8EE8C38E">
      <w:start w:val="1"/>
      <w:numFmt w:val="lowerRoman"/>
      <w:lvlText w:val="%9."/>
      <w:lvlJc w:val="right"/>
      <w:pPr>
        <w:ind w:left="6480" w:hanging="180"/>
      </w:pPr>
    </w:lvl>
  </w:abstractNum>
  <w:abstractNum w:abstractNumId="9" w15:restartNumberingAfterBreak="0">
    <w:nsid w:val="34432991"/>
    <w:multiLevelType w:val="hybridMultilevel"/>
    <w:tmpl w:val="A36E2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7409C4"/>
    <w:multiLevelType w:val="hybridMultilevel"/>
    <w:tmpl w:val="981860B8"/>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492D2EA8"/>
    <w:multiLevelType w:val="hybridMultilevel"/>
    <w:tmpl w:val="99CA569A"/>
    <w:lvl w:ilvl="0" w:tplc="C9C88FE6">
      <w:start w:val="1"/>
      <w:numFmt w:val="bullet"/>
      <w:lvlText w:val="·"/>
      <w:lvlJc w:val="left"/>
      <w:pPr>
        <w:ind w:left="720" w:hanging="360"/>
      </w:pPr>
      <w:rPr>
        <w:rFonts w:ascii="Symbol" w:hAnsi="Symbol" w:hint="default"/>
      </w:rPr>
    </w:lvl>
    <w:lvl w:ilvl="1" w:tplc="EE8E47D2">
      <w:start w:val="1"/>
      <w:numFmt w:val="bullet"/>
      <w:lvlText w:val="o"/>
      <w:lvlJc w:val="left"/>
      <w:pPr>
        <w:ind w:left="1440" w:hanging="360"/>
      </w:pPr>
      <w:rPr>
        <w:rFonts w:ascii="Courier New" w:hAnsi="Courier New" w:hint="default"/>
      </w:rPr>
    </w:lvl>
    <w:lvl w:ilvl="2" w:tplc="A53092C4">
      <w:start w:val="1"/>
      <w:numFmt w:val="bullet"/>
      <w:lvlText w:val=""/>
      <w:lvlJc w:val="left"/>
      <w:pPr>
        <w:ind w:left="2160" w:hanging="360"/>
      </w:pPr>
      <w:rPr>
        <w:rFonts w:ascii="Wingdings" w:hAnsi="Wingdings" w:hint="default"/>
      </w:rPr>
    </w:lvl>
    <w:lvl w:ilvl="3" w:tplc="E24AD172">
      <w:start w:val="1"/>
      <w:numFmt w:val="bullet"/>
      <w:lvlText w:val=""/>
      <w:lvlJc w:val="left"/>
      <w:pPr>
        <w:ind w:left="2880" w:hanging="360"/>
      </w:pPr>
      <w:rPr>
        <w:rFonts w:ascii="Symbol" w:hAnsi="Symbol" w:hint="default"/>
      </w:rPr>
    </w:lvl>
    <w:lvl w:ilvl="4" w:tplc="C160177A">
      <w:start w:val="1"/>
      <w:numFmt w:val="bullet"/>
      <w:lvlText w:val="o"/>
      <w:lvlJc w:val="left"/>
      <w:pPr>
        <w:ind w:left="3600" w:hanging="360"/>
      </w:pPr>
      <w:rPr>
        <w:rFonts w:ascii="Courier New" w:hAnsi="Courier New" w:hint="default"/>
      </w:rPr>
    </w:lvl>
    <w:lvl w:ilvl="5" w:tplc="FAAE6D40">
      <w:start w:val="1"/>
      <w:numFmt w:val="bullet"/>
      <w:lvlText w:val=""/>
      <w:lvlJc w:val="left"/>
      <w:pPr>
        <w:ind w:left="4320" w:hanging="360"/>
      </w:pPr>
      <w:rPr>
        <w:rFonts w:ascii="Wingdings" w:hAnsi="Wingdings" w:hint="default"/>
      </w:rPr>
    </w:lvl>
    <w:lvl w:ilvl="6" w:tplc="AFCEFC0E">
      <w:start w:val="1"/>
      <w:numFmt w:val="bullet"/>
      <w:lvlText w:val=""/>
      <w:lvlJc w:val="left"/>
      <w:pPr>
        <w:ind w:left="5040" w:hanging="360"/>
      </w:pPr>
      <w:rPr>
        <w:rFonts w:ascii="Symbol" w:hAnsi="Symbol" w:hint="default"/>
      </w:rPr>
    </w:lvl>
    <w:lvl w:ilvl="7" w:tplc="478E6FB2">
      <w:start w:val="1"/>
      <w:numFmt w:val="bullet"/>
      <w:lvlText w:val="o"/>
      <w:lvlJc w:val="left"/>
      <w:pPr>
        <w:ind w:left="5760" w:hanging="360"/>
      </w:pPr>
      <w:rPr>
        <w:rFonts w:ascii="Courier New" w:hAnsi="Courier New" w:hint="default"/>
      </w:rPr>
    </w:lvl>
    <w:lvl w:ilvl="8" w:tplc="6BD0A0BC">
      <w:start w:val="1"/>
      <w:numFmt w:val="bullet"/>
      <w:lvlText w:val=""/>
      <w:lvlJc w:val="left"/>
      <w:pPr>
        <w:ind w:left="6480" w:hanging="360"/>
      </w:pPr>
      <w:rPr>
        <w:rFonts w:ascii="Wingdings" w:hAnsi="Wingdings" w:hint="default"/>
      </w:rPr>
    </w:lvl>
  </w:abstractNum>
  <w:abstractNum w:abstractNumId="12" w15:restartNumberingAfterBreak="0">
    <w:nsid w:val="5186466B"/>
    <w:multiLevelType w:val="multilevel"/>
    <w:tmpl w:val="F3DAA1C0"/>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DA32B6"/>
    <w:multiLevelType w:val="hybridMultilevel"/>
    <w:tmpl w:val="61D8FDAC"/>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A20352A"/>
    <w:multiLevelType w:val="hybridMultilevel"/>
    <w:tmpl w:val="04D22A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643613E"/>
    <w:multiLevelType w:val="multilevel"/>
    <w:tmpl w:val="D26026E2"/>
    <w:lvl w:ilvl="0">
      <w:start w:val="1"/>
      <w:numFmt w:val="decimal"/>
      <w:lvlText w:val="%1."/>
      <w:lvlJc w:val="left"/>
      <w:pPr>
        <w:ind w:left="720" w:hanging="360"/>
      </w:pPr>
      <w:rPr>
        <w:b/>
        <w:color w:val="auto"/>
        <w:sz w:val="22"/>
        <w:szCs w:val="22"/>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A82859"/>
    <w:multiLevelType w:val="hybridMultilevel"/>
    <w:tmpl w:val="12E65DFE"/>
    <w:lvl w:ilvl="0" w:tplc="5AAE61B6">
      <w:start w:val="1"/>
      <w:numFmt w:val="bullet"/>
      <w:lvlText w:val=""/>
      <w:lvlJc w:val="left"/>
      <w:pPr>
        <w:ind w:left="720" w:hanging="360"/>
      </w:pPr>
      <w:rPr>
        <w:rFonts w:ascii="Symbol" w:hAnsi="Symbol" w:hint="default"/>
      </w:rPr>
    </w:lvl>
    <w:lvl w:ilvl="1" w:tplc="DB025394">
      <w:start w:val="1"/>
      <w:numFmt w:val="bullet"/>
      <w:lvlText w:val="o"/>
      <w:lvlJc w:val="left"/>
      <w:pPr>
        <w:ind w:left="1440" w:hanging="360"/>
      </w:pPr>
      <w:rPr>
        <w:rFonts w:ascii="Courier New" w:hAnsi="Courier New" w:hint="default"/>
      </w:rPr>
    </w:lvl>
    <w:lvl w:ilvl="2" w:tplc="D40C6F2C">
      <w:start w:val="1"/>
      <w:numFmt w:val="bullet"/>
      <w:lvlText w:val=""/>
      <w:lvlJc w:val="left"/>
      <w:pPr>
        <w:ind w:left="2160" w:hanging="360"/>
      </w:pPr>
      <w:rPr>
        <w:rFonts w:ascii="Wingdings" w:hAnsi="Wingdings" w:hint="default"/>
      </w:rPr>
    </w:lvl>
    <w:lvl w:ilvl="3" w:tplc="895ABB14">
      <w:start w:val="1"/>
      <w:numFmt w:val="bullet"/>
      <w:lvlText w:val=""/>
      <w:lvlJc w:val="left"/>
      <w:pPr>
        <w:ind w:left="2880" w:hanging="360"/>
      </w:pPr>
      <w:rPr>
        <w:rFonts w:ascii="Symbol" w:hAnsi="Symbol" w:hint="default"/>
      </w:rPr>
    </w:lvl>
    <w:lvl w:ilvl="4" w:tplc="81A2AFBA">
      <w:start w:val="1"/>
      <w:numFmt w:val="bullet"/>
      <w:lvlText w:val="o"/>
      <w:lvlJc w:val="left"/>
      <w:pPr>
        <w:ind w:left="3600" w:hanging="360"/>
      </w:pPr>
      <w:rPr>
        <w:rFonts w:ascii="Courier New" w:hAnsi="Courier New" w:hint="default"/>
      </w:rPr>
    </w:lvl>
    <w:lvl w:ilvl="5" w:tplc="E24C12C2">
      <w:start w:val="1"/>
      <w:numFmt w:val="bullet"/>
      <w:lvlText w:val=""/>
      <w:lvlJc w:val="left"/>
      <w:pPr>
        <w:ind w:left="4320" w:hanging="360"/>
      </w:pPr>
      <w:rPr>
        <w:rFonts w:ascii="Wingdings" w:hAnsi="Wingdings" w:hint="default"/>
      </w:rPr>
    </w:lvl>
    <w:lvl w:ilvl="6" w:tplc="E84E7E38">
      <w:start w:val="1"/>
      <w:numFmt w:val="bullet"/>
      <w:lvlText w:val=""/>
      <w:lvlJc w:val="left"/>
      <w:pPr>
        <w:ind w:left="5040" w:hanging="360"/>
      </w:pPr>
      <w:rPr>
        <w:rFonts w:ascii="Symbol" w:hAnsi="Symbol" w:hint="default"/>
      </w:rPr>
    </w:lvl>
    <w:lvl w:ilvl="7" w:tplc="C618369C">
      <w:start w:val="1"/>
      <w:numFmt w:val="bullet"/>
      <w:lvlText w:val="o"/>
      <w:lvlJc w:val="left"/>
      <w:pPr>
        <w:ind w:left="5760" w:hanging="360"/>
      </w:pPr>
      <w:rPr>
        <w:rFonts w:ascii="Courier New" w:hAnsi="Courier New" w:hint="default"/>
      </w:rPr>
    </w:lvl>
    <w:lvl w:ilvl="8" w:tplc="7D801EFC">
      <w:start w:val="1"/>
      <w:numFmt w:val="bullet"/>
      <w:lvlText w:val=""/>
      <w:lvlJc w:val="left"/>
      <w:pPr>
        <w:ind w:left="6480" w:hanging="360"/>
      </w:pPr>
      <w:rPr>
        <w:rFonts w:ascii="Wingdings" w:hAnsi="Wingdings" w:hint="default"/>
      </w:rPr>
    </w:lvl>
  </w:abstractNum>
  <w:abstractNum w:abstractNumId="18" w15:restartNumberingAfterBreak="0">
    <w:nsid w:val="79174A6E"/>
    <w:multiLevelType w:val="hybridMultilevel"/>
    <w:tmpl w:val="304891B8"/>
    <w:lvl w:ilvl="0" w:tplc="E19A70C4">
      <w:start w:val="1"/>
      <w:numFmt w:val="bullet"/>
      <w:lvlText w:val=""/>
      <w:lvlJc w:val="left"/>
      <w:pPr>
        <w:ind w:left="720" w:hanging="360"/>
      </w:pPr>
      <w:rPr>
        <w:rFonts w:ascii="Symbol" w:hAnsi="Symbol" w:hint="default"/>
      </w:rPr>
    </w:lvl>
    <w:lvl w:ilvl="1" w:tplc="804ED8E2">
      <w:start w:val="1"/>
      <w:numFmt w:val="bullet"/>
      <w:lvlText w:val="o"/>
      <w:lvlJc w:val="left"/>
      <w:pPr>
        <w:ind w:left="1440" w:hanging="360"/>
      </w:pPr>
      <w:rPr>
        <w:rFonts w:ascii="Courier New" w:hAnsi="Courier New" w:hint="default"/>
      </w:rPr>
    </w:lvl>
    <w:lvl w:ilvl="2" w:tplc="17F4473C">
      <w:start w:val="1"/>
      <w:numFmt w:val="bullet"/>
      <w:lvlText w:val=""/>
      <w:lvlJc w:val="left"/>
      <w:pPr>
        <w:ind w:left="2160" w:hanging="360"/>
      </w:pPr>
      <w:rPr>
        <w:rFonts w:ascii="Wingdings" w:hAnsi="Wingdings" w:hint="default"/>
      </w:rPr>
    </w:lvl>
    <w:lvl w:ilvl="3" w:tplc="1EC6F59C">
      <w:start w:val="1"/>
      <w:numFmt w:val="bullet"/>
      <w:lvlText w:val=""/>
      <w:lvlJc w:val="left"/>
      <w:pPr>
        <w:ind w:left="2880" w:hanging="360"/>
      </w:pPr>
      <w:rPr>
        <w:rFonts w:ascii="Symbol" w:hAnsi="Symbol" w:hint="default"/>
      </w:rPr>
    </w:lvl>
    <w:lvl w:ilvl="4" w:tplc="29A864DC">
      <w:start w:val="1"/>
      <w:numFmt w:val="bullet"/>
      <w:lvlText w:val="o"/>
      <w:lvlJc w:val="left"/>
      <w:pPr>
        <w:ind w:left="3600" w:hanging="360"/>
      </w:pPr>
      <w:rPr>
        <w:rFonts w:ascii="Courier New" w:hAnsi="Courier New" w:hint="default"/>
      </w:rPr>
    </w:lvl>
    <w:lvl w:ilvl="5" w:tplc="AEA455EE">
      <w:start w:val="1"/>
      <w:numFmt w:val="bullet"/>
      <w:lvlText w:val=""/>
      <w:lvlJc w:val="left"/>
      <w:pPr>
        <w:ind w:left="4320" w:hanging="360"/>
      </w:pPr>
      <w:rPr>
        <w:rFonts w:ascii="Wingdings" w:hAnsi="Wingdings" w:hint="default"/>
      </w:rPr>
    </w:lvl>
    <w:lvl w:ilvl="6" w:tplc="18E43862">
      <w:start w:val="1"/>
      <w:numFmt w:val="bullet"/>
      <w:lvlText w:val=""/>
      <w:lvlJc w:val="left"/>
      <w:pPr>
        <w:ind w:left="5040" w:hanging="360"/>
      </w:pPr>
      <w:rPr>
        <w:rFonts w:ascii="Symbol" w:hAnsi="Symbol" w:hint="default"/>
      </w:rPr>
    </w:lvl>
    <w:lvl w:ilvl="7" w:tplc="92707050">
      <w:start w:val="1"/>
      <w:numFmt w:val="bullet"/>
      <w:lvlText w:val="o"/>
      <w:lvlJc w:val="left"/>
      <w:pPr>
        <w:ind w:left="5760" w:hanging="360"/>
      </w:pPr>
      <w:rPr>
        <w:rFonts w:ascii="Courier New" w:hAnsi="Courier New" w:hint="default"/>
      </w:rPr>
    </w:lvl>
    <w:lvl w:ilvl="8" w:tplc="441E90BA">
      <w:start w:val="1"/>
      <w:numFmt w:val="bullet"/>
      <w:lvlText w:val=""/>
      <w:lvlJc w:val="left"/>
      <w:pPr>
        <w:ind w:left="6480" w:hanging="360"/>
      </w:pPr>
      <w:rPr>
        <w:rFonts w:ascii="Wingdings" w:hAnsi="Wingdings" w:hint="default"/>
      </w:rPr>
    </w:lvl>
  </w:abstractNum>
  <w:num w:numId="1" w16cid:durableId="908543394">
    <w:abstractNumId w:val="8"/>
  </w:num>
  <w:num w:numId="2" w16cid:durableId="1880505876">
    <w:abstractNumId w:val="11"/>
  </w:num>
  <w:num w:numId="3" w16cid:durableId="131295844">
    <w:abstractNumId w:val="2"/>
  </w:num>
  <w:num w:numId="4" w16cid:durableId="1508014475">
    <w:abstractNumId w:val="17"/>
  </w:num>
  <w:num w:numId="5" w16cid:durableId="550269919">
    <w:abstractNumId w:val="18"/>
  </w:num>
  <w:num w:numId="6" w16cid:durableId="208996805">
    <w:abstractNumId w:val="13"/>
  </w:num>
  <w:num w:numId="7" w16cid:durableId="594050352">
    <w:abstractNumId w:val="16"/>
  </w:num>
  <w:num w:numId="8" w16cid:durableId="1452171085">
    <w:abstractNumId w:val="14"/>
  </w:num>
  <w:num w:numId="9" w16cid:durableId="937375365">
    <w:abstractNumId w:val="10"/>
  </w:num>
  <w:num w:numId="10" w16cid:durableId="239096517">
    <w:abstractNumId w:val="15"/>
  </w:num>
  <w:num w:numId="11" w16cid:durableId="1029338114">
    <w:abstractNumId w:val="6"/>
  </w:num>
  <w:num w:numId="12" w16cid:durableId="462313428">
    <w:abstractNumId w:val="3"/>
  </w:num>
  <w:num w:numId="13" w16cid:durableId="1321156101">
    <w:abstractNumId w:val="1"/>
  </w:num>
  <w:num w:numId="14" w16cid:durableId="1472989095">
    <w:abstractNumId w:val="5"/>
  </w:num>
  <w:num w:numId="15" w16cid:durableId="1411003868">
    <w:abstractNumId w:val="9"/>
  </w:num>
  <w:num w:numId="16" w16cid:durableId="663600">
    <w:abstractNumId w:val="0"/>
  </w:num>
  <w:num w:numId="17" w16cid:durableId="54158473">
    <w:abstractNumId w:val="4"/>
  </w:num>
  <w:num w:numId="18" w16cid:durableId="1064184827">
    <w:abstractNumId w:val="7"/>
  </w:num>
  <w:num w:numId="19" w16cid:durableId="22788973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45F1"/>
    <w:rsid w:val="000056DD"/>
    <w:rsid w:val="000058A9"/>
    <w:rsid w:val="00006C84"/>
    <w:rsid w:val="000075E9"/>
    <w:rsid w:val="00011AB0"/>
    <w:rsid w:val="00011E1E"/>
    <w:rsid w:val="000137C6"/>
    <w:rsid w:val="00013E72"/>
    <w:rsid w:val="0001456C"/>
    <w:rsid w:val="00021050"/>
    <w:rsid w:val="000214B4"/>
    <w:rsid w:val="00023548"/>
    <w:rsid w:val="00024A7B"/>
    <w:rsid w:val="00024D14"/>
    <w:rsid w:val="0002528E"/>
    <w:rsid w:val="0002622D"/>
    <w:rsid w:val="00031016"/>
    <w:rsid w:val="00031BF6"/>
    <w:rsid w:val="00031FC8"/>
    <w:rsid w:val="00032458"/>
    <w:rsid w:val="00032F31"/>
    <w:rsid w:val="00034225"/>
    <w:rsid w:val="0003481C"/>
    <w:rsid w:val="000349D4"/>
    <w:rsid w:val="00034B2F"/>
    <w:rsid w:val="000366C8"/>
    <w:rsid w:val="00036D8E"/>
    <w:rsid w:val="00037BBD"/>
    <w:rsid w:val="00040493"/>
    <w:rsid w:val="00040DD6"/>
    <w:rsid w:val="00041DC0"/>
    <w:rsid w:val="00041DFD"/>
    <w:rsid w:val="000438EB"/>
    <w:rsid w:val="0004605F"/>
    <w:rsid w:val="00050A4C"/>
    <w:rsid w:val="00051737"/>
    <w:rsid w:val="00053590"/>
    <w:rsid w:val="0005472E"/>
    <w:rsid w:val="00054EAA"/>
    <w:rsid w:val="00056248"/>
    <w:rsid w:val="000578DE"/>
    <w:rsid w:val="00060F9E"/>
    <w:rsid w:val="000632FB"/>
    <w:rsid w:val="000678B7"/>
    <w:rsid w:val="0007226A"/>
    <w:rsid w:val="0007376F"/>
    <w:rsid w:val="00076C20"/>
    <w:rsid w:val="000810B9"/>
    <w:rsid w:val="00081270"/>
    <w:rsid w:val="000813B8"/>
    <w:rsid w:val="00081538"/>
    <w:rsid w:val="00081719"/>
    <w:rsid w:val="00082042"/>
    <w:rsid w:val="00083459"/>
    <w:rsid w:val="00084928"/>
    <w:rsid w:val="0008570C"/>
    <w:rsid w:val="000869D4"/>
    <w:rsid w:val="0008792F"/>
    <w:rsid w:val="000900E5"/>
    <w:rsid w:val="000918A5"/>
    <w:rsid w:val="00091DF0"/>
    <w:rsid w:val="00092835"/>
    <w:rsid w:val="00096331"/>
    <w:rsid w:val="000A00BA"/>
    <w:rsid w:val="000A07E5"/>
    <w:rsid w:val="000A1F48"/>
    <w:rsid w:val="000A2F26"/>
    <w:rsid w:val="000A55FB"/>
    <w:rsid w:val="000A5D92"/>
    <w:rsid w:val="000A695D"/>
    <w:rsid w:val="000A6A84"/>
    <w:rsid w:val="000B1479"/>
    <w:rsid w:val="000B155B"/>
    <w:rsid w:val="000B208D"/>
    <w:rsid w:val="000B2D3E"/>
    <w:rsid w:val="000B5196"/>
    <w:rsid w:val="000B58C9"/>
    <w:rsid w:val="000B7455"/>
    <w:rsid w:val="000B753C"/>
    <w:rsid w:val="000B7632"/>
    <w:rsid w:val="000C018A"/>
    <w:rsid w:val="000C11C6"/>
    <w:rsid w:val="000C35A9"/>
    <w:rsid w:val="000C389C"/>
    <w:rsid w:val="000C3949"/>
    <w:rsid w:val="000C3F56"/>
    <w:rsid w:val="000C6E4A"/>
    <w:rsid w:val="000D061D"/>
    <w:rsid w:val="000D0A1F"/>
    <w:rsid w:val="000D30F9"/>
    <w:rsid w:val="000D56BC"/>
    <w:rsid w:val="000D5C01"/>
    <w:rsid w:val="000D686E"/>
    <w:rsid w:val="000D6E23"/>
    <w:rsid w:val="000D7247"/>
    <w:rsid w:val="000E08D2"/>
    <w:rsid w:val="000E1410"/>
    <w:rsid w:val="000E15B3"/>
    <w:rsid w:val="000E1B68"/>
    <w:rsid w:val="000E28B5"/>
    <w:rsid w:val="000E478A"/>
    <w:rsid w:val="000E5322"/>
    <w:rsid w:val="000E55B9"/>
    <w:rsid w:val="000E5E99"/>
    <w:rsid w:val="000F2F9A"/>
    <w:rsid w:val="000F346F"/>
    <w:rsid w:val="000F3559"/>
    <w:rsid w:val="000F4012"/>
    <w:rsid w:val="000F7717"/>
    <w:rsid w:val="00101D0E"/>
    <w:rsid w:val="001034DF"/>
    <w:rsid w:val="00103CCF"/>
    <w:rsid w:val="00104C26"/>
    <w:rsid w:val="00104E52"/>
    <w:rsid w:val="001064B9"/>
    <w:rsid w:val="00107FCE"/>
    <w:rsid w:val="001103BC"/>
    <w:rsid w:val="00111784"/>
    <w:rsid w:val="00111BFD"/>
    <w:rsid w:val="00112555"/>
    <w:rsid w:val="00112FF2"/>
    <w:rsid w:val="001130D8"/>
    <w:rsid w:val="00114A7A"/>
    <w:rsid w:val="00115EEC"/>
    <w:rsid w:val="00116CA1"/>
    <w:rsid w:val="00120C12"/>
    <w:rsid w:val="0012215D"/>
    <w:rsid w:val="0012286B"/>
    <w:rsid w:val="0012358B"/>
    <w:rsid w:val="00124A02"/>
    <w:rsid w:val="00124EA3"/>
    <w:rsid w:val="00125592"/>
    <w:rsid w:val="00126BE9"/>
    <w:rsid w:val="00126DDF"/>
    <w:rsid w:val="001276EC"/>
    <w:rsid w:val="001316A1"/>
    <w:rsid w:val="00132055"/>
    <w:rsid w:val="001328D8"/>
    <w:rsid w:val="00133E09"/>
    <w:rsid w:val="00134AD4"/>
    <w:rsid w:val="00134B97"/>
    <w:rsid w:val="00135F59"/>
    <w:rsid w:val="001405BC"/>
    <w:rsid w:val="00142F06"/>
    <w:rsid w:val="00144069"/>
    <w:rsid w:val="00145406"/>
    <w:rsid w:val="00147663"/>
    <w:rsid w:val="001511FA"/>
    <w:rsid w:val="00153816"/>
    <w:rsid w:val="001542D7"/>
    <w:rsid w:val="00156522"/>
    <w:rsid w:val="001605C9"/>
    <w:rsid w:val="00160F32"/>
    <w:rsid w:val="001618C6"/>
    <w:rsid w:val="0016197A"/>
    <w:rsid w:val="00161BF8"/>
    <w:rsid w:val="00164B9E"/>
    <w:rsid w:val="0016662F"/>
    <w:rsid w:val="001674D1"/>
    <w:rsid w:val="00171408"/>
    <w:rsid w:val="00177535"/>
    <w:rsid w:val="00181846"/>
    <w:rsid w:val="00181FE3"/>
    <w:rsid w:val="00182C95"/>
    <w:rsid w:val="00182EA2"/>
    <w:rsid w:val="001840D6"/>
    <w:rsid w:val="001846A2"/>
    <w:rsid w:val="00184FB0"/>
    <w:rsid w:val="00185595"/>
    <w:rsid w:val="0018576E"/>
    <w:rsid w:val="0018794E"/>
    <w:rsid w:val="001928F8"/>
    <w:rsid w:val="00194328"/>
    <w:rsid w:val="00195A78"/>
    <w:rsid w:val="001A1B7B"/>
    <w:rsid w:val="001A1EF2"/>
    <w:rsid w:val="001A2B31"/>
    <w:rsid w:val="001A2BD3"/>
    <w:rsid w:val="001A32F8"/>
    <w:rsid w:val="001A39E4"/>
    <w:rsid w:val="001A3A4D"/>
    <w:rsid w:val="001A42F5"/>
    <w:rsid w:val="001A4416"/>
    <w:rsid w:val="001A591A"/>
    <w:rsid w:val="001A5A45"/>
    <w:rsid w:val="001A6446"/>
    <w:rsid w:val="001A67B7"/>
    <w:rsid w:val="001A75F2"/>
    <w:rsid w:val="001B0377"/>
    <w:rsid w:val="001B102F"/>
    <w:rsid w:val="001B480A"/>
    <w:rsid w:val="001B6426"/>
    <w:rsid w:val="001B6E0D"/>
    <w:rsid w:val="001B723A"/>
    <w:rsid w:val="001C081A"/>
    <w:rsid w:val="001C45F7"/>
    <w:rsid w:val="001C50BB"/>
    <w:rsid w:val="001C5FD2"/>
    <w:rsid w:val="001C655F"/>
    <w:rsid w:val="001C7EE9"/>
    <w:rsid w:val="001D22B5"/>
    <w:rsid w:val="001D2549"/>
    <w:rsid w:val="001D6FAF"/>
    <w:rsid w:val="001E2098"/>
    <w:rsid w:val="001E28F2"/>
    <w:rsid w:val="001E2DE9"/>
    <w:rsid w:val="001E3FD5"/>
    <w:rsid w:val="001E5D2B"/>
    <w:rsid w:val="001E6DE6"/>
    <w:rsid w:val="001E76C2"/>
    <w:rsid w:val="001F1C31"/>
    <w:rsid w:val="001F2977"/>
    <w:rsid w:val="001F3FFF"/>
    <w:rsid w:val="001F462F"/>
    <w:rsid w:val="001F5590"/>
    <w:rsid w:val="001F7B5B"/>
    <w:rsid w:val="00200164"/>
    <w:rsid w:val="00200F4B"/>
    <w:rsid w:val="0020208B"/>
    <w:rsid w:val="00202593"/>
    <w:rsid w:val="00202F0D"/>
    <w:rsid w:val="00203899"/>
    <w:rsid w:val="0020490C"/>
    <w:rsid w:val="00204D99"/>
    <w:rsid w:val="00205DF7"/>
    <w:rsid w:val="00211252"/>
    <w:rsid w:val="00212006"/>
    <w:rsid w:val="00213D89"/>
    <w:rsid w:val="00216948"/>
    <w:rsid w:val="00216B8B"/>
    <w:rsid w:val="00216E0D"/>
    <w:rsid w:val="002207F6"/>
    <w:rsid w:val="00221269"/>
    <w:rsid w:val="00222D6F"/>
    <w:rsid w:val="0022414F"/>
    <w:rsid w:val="0022430C"/>
    <w:rsid w:val="002246E2"/>
    <w:rsid w:val="00226B9B"/>
    <w:rsid w:val="00227E14"/>
    <w:rsid w:val="002320B7"/>
    <w:rsid w:val="0023306F"/>
    <w:rsid w:val="00233A68"/>
    <w:rsid w:val="002343B1"/>
    <w:rsid w:val="002349CE"/>
    <w:rsid w:val="00237AC0"/>
    <w:rsid w:val="002402E1"/>
    <w:rsid w:val="00240CAB"/>
    <w:rsid w:val="00241165"/>
    <w:rsid w:val="002415F6"/>
    <w:rsid w:val="0024238E"/>
    <w:rsid w:val="002436FB"/>
    <w:rsid w:val="00243772"/>
    <w:rsid w:val="00244389"/>
    <w:rsid w:val="00245FED"/>
    <w:rsid w:val="0024664E"/>
    <w:rsid w:val="0024729A"/>
    <w:rsid w:val="00247A79"/>
    <w:rsid w:val="00250137"/>
    <w:rsid w:val="00252A57"/>
    <w:rsid w:val="002530D3"/>
    <w:rsid w:val="00256F00"/>
    <w:rsid w:val="00257E1C"/>
    <w:rsid w:val="00260787"/>
    <w:rsid w:val="00261047"/>
    <w:rsid w:val="002615D6"/>
    <w:rsid w:val="00262116"/>
    <w:rsid w:val="0026537F"/>
    <w:rsid w:val="0026674C"/>
    <w:rsid w:val="002715A8"/>
    <w:rsid w:val="00272FED"/>
    <w:rsid w:val="002755E8"/>
    <w:rsid w:val="00276332"/>
    <w:rsid w:val="002763DA"/>
    <w:rsid w:val="00280CF5"/>
    <w:rsid w:val="00281018"/>
    <w:rsid w:val="00281759"/>
    <w:rsid w:val="00282E36"/>
    <w:rsid w:val="00284BB5"/>
    <w:rsid w:val="002861EE"/>
    <w:rsid w:val="0029039A"/>
    <w:rsid w:val="00291E76"/>
    <w:rsid w:val="0029207D"/>
    <w:rsid w:val="0029668C"/>
    <w:rsid w:val="002A0308"/>
    <w:rsid w:val="002A0559"/>
    <w:rsid w:val="002A0B1A"/>
    <w:rsid w:val="002A21F4"/>
    <w:rsid w:val="002A2B8C"/>
    <w:rsid w:val="002A2EDA"/>
    <w:rsid w:val="002A5A36"/>
    <w:rsid w:val="002A5E41"/>
    <w:rsid w:val="002B2840"/>
    <w:rsid w:val="002B37AD"/>
    <w:rsid w:val="002B46D5"/>
    <w:rsid w:val="002B4C34"/>
    <w:rsid w:val="002B589A"/>
    <w:rsid w:val="002B6656"/>
    <w:rsid w:val="002B7310"/>
    <w:rsid w:val="002B7CD0"/>
    <w:rsid w:val="002C2495"/>
    <w:rsid w:val="002C30B5"/>
    <w:rsid w:val="002C310A"/>
    <w:rsid w:val="002C3C2E"/>
    <w:rsid w:val="002C5ADE"/>
    <w:rsid w:val="002D125E"/>
    <w:rsid w:val="002D2781"/>
    <w:rsid w:val="002D386E"/>
    <w:rsid w:val="002D4429"/>
    <w:rsid w:val="002D4E55"/>
    <w:rsid w:val="002D5549"/>
    <w:rsid w:val="002D57B7"/>
    <w:rsid w:val="002D78A6"/>
    <w:rsid w:val="002E00B3"/>
    <w:rsid w:val="002E1570"/>
    <w:rsid w:val="002E16A5"/>
    <w:rsid w:val="002E43F7"/>
    <w:rsid w:val="002E5075"/>
    <w:rsid w:val="002F1819"/>
    <w:rsid w:val="002F18EA"/>
    <w:rsid w:val="002F1FEB"/>
    <w:rsid w:val="002F52BE"/>
    <w:rsid w:val="002F5F52"/>
    <w:rsid w:val="002F7AA2"/>
    <w:rsid w:val="003007AA"/>
    <w:rsid w:val="00300B96"/>
    <w:rsid w:val="00304BEF"/>
    <w:rsid w:val="00310C26"/>
    <w:rsid w:val="00310CBD"/>
    <w:rsid w:val="0031107C"/>
    <w:rsid w:val="00311934"/>
    <w:rsid w:val="0031530A"/>
    <w:rsid w:val="003165CF"/>
    <w:rsid w:val="00316D2B"/>
    <w:rsid w:val="00317277"/>
    <w:rsid w:val="00317899"/>
    <w:rsid w:val="0032045F"/>
    <w:rsid w:val="003208F8"/>
    <w:rsid w:val="003231A6"/>
    <w:rsid w:val="003242A4"/>
    <w:rsid w:val="00327534"/>
    <w:rsid w:val="003307E8"/>
    <w:rsid w:val="00330E4F"/>
    <w:rsid w:val="00336CBF"/>
    <w:rsid w:val="003420BB"/>
    <w:rsid w:val="00343652"/>
    <w:rsid w:val="00347E32"/>
    <w:rsid w:val="003526B2"/>
    <w:rsid w:val="003538A3"/>
    <w:rsid w:val="00354A51"/>
    <w:rsid w:val="00355794"/>
    <w:rsid w:val="003559A8"/>
    <w:rsid w:val="00355F72"/>
    <w:rsid w:val="003575A5"/>
    <w:rsid w:val="00357FD8"/>
    <w:rsid w:val="00362BED"/>
    <w:rsid w:val="00364FC0"/>
    <w:rsid w:val="00367258"/>
    <w:rsid w:val="00367A29"/>
    <w:rsid w:val="00367D32"/>
    <w:rsid w:val="00370659"/>
    <w:rsid w:val="00373EDF"/>
    <w:rsid w:val="00374134"/>
    <w:rsid w:val="0037719C"/>
    <w:rsid w:val="00380986"/>
    <w:rsid w:val="003827E3"/>
    <w:rsid w:val="0038390F"/>
    <w:rsid w:val="003866A7"/>
    <w:rsid w:val="003919FC"/>
    <w:rsid w:val="00391F18"/>
    <w:rsid w:val="0039418A"/>
    <w:rsid w:val="00394326"/>
    <w:rsid w:val="00396FB6"/>
    <w:rsid w:val="003973BD"/>
    <w:rsid w:val="003A08A8"/>
    <w:rsid w:val="003A39F3"/>
    <w:rsid w:val="003A54C3"/>
    <w:rsid w:val="003A7D7D"/>
    <w:rsid w:val="003B0C71"/>
    <w:rsid w:val="003B0CCB"/>
    <w:rsid w:val="003B4B7E"/>
    <w:rsid w:val="003B5F5D"/>
    <w:rsid w:val="003B7994"/>
    <w:rsid w:val="003C0918"/>
    <w:rsid w:val="003C155C"/>
    <w:rsid w:val="003C1FF0"/>
    <w:rsid w:val="003C264C"/>
    <w:rsid w:val="003C376E"/>
    <w:rsid w:val="003C3E5F"/>
    <w:rsid w:val="003C4963"/>
    <w:rsid w:val="003C5A52"/>
    <w:rsid w:val="003C6359"/>
    <w:rsid w:val="003D0369"/>
    <w:rsid w:val="003D344F"/>
    <w:rsid w:val="003D4ADE"/>
    <w:rsid w:val="003D50AC"/>
    <w:rsid w:val="003D77DF"/>
    <w:rsid w:val="003E1467"/>
    <w:rsid w:val="003E2D91"/>
    <w:rsid w:val="003E3926"/>
    <w:rsid w:val="003E5D5B"/>
    <w:rsid w:val="003F0855"/>
    <w:rsid w:val="003F0A0E"/>
    <w:rsid w:val="003F1AD9"/>
    <w:rsid w:val="003F1C64"/>
    <w:rsid w:val="003F3451"/>
    <w:rsid w:val="003F3F17"/>
    <w:rsid w:val="003F6AE2"/>
    <w:rsid w:val="00401566"/>
    <w:rsid w:val="00401FEB"/>
    <w:rsid w:val="00404291"/>
    <w:rsid w:val="00407C3F"/>
    <w:rsid w:val="004105CD"/>
    <w:rsid w:val="00415DC1"/>
    <w:rsid w:val="004176CC"/>
    <w:rsid w:val="00417B6C"/>
    <w:rsid w:val="00417E76"/>
    <w:rsid w:val="00421FC8"/>
    <w:rsid w:val="00423B12"/>
    <w:rsid w:val="00424248"/>
    <w:rsid w:val="0042765D"/>
    <w:rsid w:val="004300E7"/>
    <w:rsid w:val="004304AF"/>
    <w:rsid w:val="004333CA"/>
    <w:rsid w:val="00433487"/>
    <w:rsid w:val="0043381C"/>
    <w:rsid w:val="00434003"/>
    <w:rsid w:val="00435BF4"/>
    <w:rsid w:val="00442DA4"/>
    <w:rsid w:val="00443A7D"/>
    <w:rsid w:val="00445338"/>
    <w:rsid w:val="00446F61"/>
    <w:rsid w:val="004518DE"/>
    <w:rsid w:val="00452663"/>
    <w:rsid w:val="00452DBE"/>
    <w:rsid w:val="00455043"/>
    <w:rsid w:val="004557E9"/>
    <w:rsid w:val="004560CF"/>
    <w:rsid w:val="00456D66"/>
    <w:rsid w:val="00457726"/>
    <w:rsid w:val="00461262"/>
    <w:rsid w:val="0046269F"/>
    <w:rsid w:val="00462772"/>
    <w:rsid w:val="0046304F"/>
    <w:rsid w:val="00463623"/>
    <w:rsid w:val="00465157"/>
    <w:rsid w:val="00467F25"/>
    <w:rsid w:val="0047008D"/>
    <w:rsid w:val="0047339D"/>
    <w:rsid w:val="00474549"/>
    <w:rsid w:val="00474D52"/>
    <w:rsid w:val="00475192"/>
    <w:rsid w:val="004753DA"/>
    <w:rsid w:val="00477BDE"/>
    <w:rsid w:val="00480790"/>
    <w:rsid w:val="00480FAF"/>
    <w:rsid w:val="00481E3E"/>
    <w:rsid w:val="00482298"/>
    <w:rsid w:val="004824DD"/>
    <w:rsid w:val="00483DB8"/>
    <w:rsid w:val="00485018"/>
    <w:rsid w:val="00490B91"/>
    <w:rsid w:val="00492FBE"/>
    <w:rsid w:val="00493868"/>
    <w:rsid w:val="004942DD"/>
    <w:rsid w:val="00494434"/>
    <w:rsid w:val="00494B6E"/>
    <w:rsid w:val="00494F03"/>
    <w:rsid w:val="0049524F"/>
    <w:rsid w:val="0049530A"/>
    <w:rsid w:val="00495496"/>
    <w:rsid w:val="004957F1"/>
    <w:rsid w:val="00496401"/>
    <w:rsid w:val="004975A8"/>
    <w:rsid w:val="004A1DC0"/>
    <w:rsid w:val="004A1F48"/>
    <w:rsid w:val="004A2212"/>
    <w:rsid w:val="004A33C6"/>
    <w:rsid w:val="004A5CD9"/>
    <w:rsid w:val="004A6AA9"/>
    <w:rsid w:val="004A7771"/>
    <w:rsid w:val="004A784F"/>
    <w:rsid w:val="004B0058"/>
    <w:rsid w:val="004B2905"/>
    <w:rsid w:val="004B2DF8"/>
    <w:rsid w:val="004B3D81"/>
    <w:rsid w:val="004B4A10"/>
    <w:rsid w:val="004B4DE9"/>
    <w:rsid w:val="004B56B2"/>
    <w:rsid w:val="004C0A42"/>
    <w:rsid w:val="004C105D"/>
    <w:rsid w:val="004C1945"/>
    <w:rsid w:val="004C217B"/>
    <w:rsid w:val="004C6AC0"/>
    <w:rsid w:val="004C6BDD"/>
    <w:rsid w:val="004C6F40"/>
    <w:rsid w:val="004D089B"/>
    <w:rsid w:val="004E1214"/>
    <w:rsid w:val="004E12B0"/>
    <w:rsid w:val="004E2157"/>
    <w:rsid w:val="004E2714"/>
    <w:rsid w:val="004E436E"/>
    <w:rsid w:val="004E5BB0"/>
    <w:rsid w:val="004E5FC4"/>
    <w:rsid w:val="004E7CB8"/>
    <w:rsid w:val="004F5258"/>
    <w:rsid w:val="00500AE1"/>
    <w:rsid w:val="00501BA9"/>
    <w:rsid w:val="00503174"/>
    <w:rsid w:val="005037D8"/>
    <w:rsid w:val="005053E9"/>
    <w:rsid w:val="00505F61"/>
    <w:rsid w:val="00506653"/>
    <w:rsid w:val="00511A13"/>
    <w:rsid w:val="00511CC5"/>
    <w:rsid w:val="00515747"/>
    <w:rsid w:val="00516883"/>
    <w:rsid w:val="00516D2B"/>
    <w:rsid w:val="00517F6B"/>
    <w:rsid w:val="005213AD"/>
    <w:rsid w:val="005219CF"/>
    <w:rsid w:val="00522039"/>
    <w:rsid w:val="00522F8F"/>
    <w:rsid w:val="005237FC"/>
    <w:rsid w:val="00525CD7"/>
    <w:rsid w:val="00525E94"/>
    <w:rsid w:val="00526735"/>
    <w:rsid w:val="0052685C"/>
    <w:rsid w:val="00527F07"/>
    <w:rsid w:val="005345F3"/>
    <w:rsid w:val="00535842"/>
    <w:rsid w:val="00536EE9"/>
    <w:rsid w:val="00541431"/>
    <w:rsid w:val="005414F7"/>
    <w:rsid w:val="00543C42"/>
    <w:rsid w:val="00545607"/>
    <w:rsid w:val="0054647E"/>
    <w:rsid w:val="005475C9"/>
    <w:rsid w:val="005547E6"/>
    <w:rsid w:val="00557341"/>
    <w:rsid w:val="005631AA"/>
    <w:rsid w:val="0056387C"/>
    <w:rsid w:val="00564BD4"/>
    <w:rsid w:val="00564BE8"/>
    <w:rsid w:val="00564D52"/>
    <w:rsid w:val="00565558"/>
    <w:rsid w:val="00565D9D"/>
    <w:rsid w:val="00567742"/>
    <w:rsid w:val="00570190"/>
    <w:rsid w:val="00570363"/>
    <w:rsid w:val="0057313D"/>
    <w:rsid w:val="00573561"/>
    <w:rsid w:val="00573E06"/>
    <w:rsid w:val="0057623D"/>
    <w:rsid w:val="005771D6"/>
    <w:rsid w:val="00577511"/>
    <w:rsid w:val="00577CA7"/>
    <w:rsid w:val="005805B5"/>
    <w:rsid w:val="005824D3"/>
    <w:rsid w:val="005845A7"/>
    <w:rsid w:val="00584D17"/>
    <w:rsid w:val="00584DA0"/>
    <w:rsid w:val="005855C5"/>
    <w:rsid w:val="00587FEE"/>
    <w:rsid w:val="00590F60"/>
    <w:rsid w:val="00591C6A"/>
    <w:rsid w:val="005928FB"/>
    <w:rsid w:val="00592A77"/>
    <w:rsid w:val="00596425"/>
    <w:rsid w:val="0059691A"/>
    <w:rsid w:val="00597052"/>
    <w:rsid w:val="00597140"/>
    <w:rsid w:val="005975A6"/>
    <w:rsid w:val="00597ACB"/>
    <w:rsid w:val="005A0583"/>
    <w:rsid w:val="005A24B5"/>
    <w:rsid w:val="005A2906"/>
    <w:rsid w:val="005A3B0D"/>
    <w:rsid w:val="005A3EA0"/>
    <w:rsid w:val="005A4936"/>
    <w:rsid w:val="005A5778"/>
    <w:rsid w:val="005B0D55"/>
    <w:rsid w:val="005B14DE"/>
    <w:rsid w:val="005B2872"/>
    <w:rsid w:val="005B2A3E"/>
    <w:rsid w:val="005B3BCE"/>
    <w:rsid w:val="005B4268"/>
    <w:rsid w:val="005B51F4"/>
    <w:rsid w:val="005C1E67"/>
    <w:rsid w:val="005C451A"/>
    <w:rsid w:val="005D0726"/>
    <w:rsid w:val="005D0DA5"/>
    <w:rsid w:val="005D4671"/>
    <w:rsid w:val="005D4CF6"/>
    <w:rsid w:val="005D70DE"/>
    <w:rsid w:val="005D7854"/>
    <w:rsid w:val="005E01A0"/>
    <w:rsid w:val="005E2AA0"/>
    <w:rsid w:val="005E2C1B"/>
    <w:rsid w:val="005E368A"/>
    <w:rsid w:val="005E6587"/>
    <w:rsid w:val="005F102B"/>
    <w:rsid w:val="005F1AC3"/>
    <w:rsid w:val="005F1F25"/>
    <w:rsid w:val="005F1F86"/>
    <w:rsid w:val="005F2416"/>
    <w:rsid w:val="005F3BFE"/>
    <w:rsid w:val="005F3F4D"/>
    <w:rsid w:val="005F4DC6"/>
    <w:rsid w:val="005F7EB2"/>
    <w:rsid w:val="0060028C"/>
    <w:rsid w:val="0060039E"/>
    <w:rsid w:val="00602FE2"/>
    <w:rsid w:val="006039EB"/>
    <w:rsid w:val="00605F7B"/>
    <w:rsid w:val="00610411"/>
    <w:rsid w:val="006119D3"/>
    <w:rsid w:val="006122B5"/>
    <w:rsid w:val="00612E76"/>
    <w:rsid w:val="00613198"/>
    <w:rsid w:val="006138C8"/>
    <w:rsid w:val="00616AE0"/>
    <w:rsid w:val="00616DBF"/>
    <w:rsid w:val="00620E86"/>
    <w:rsid w:val="006220BE"/>
    <w:rsid w:val="00622550"/>
    <w:rsid w:val="006255C7"/>
    <w:rsid w:val="00634D10"/>
    <w:rsid w:val="00635AED"/>
    <w:rsid w:val="00636590"/>
    <w:rsid w:val="00636CA2"/>
    <w:rsid w:val="00636D96"/>
    <w:rsid w:val="006375BF"/>
    <w:rsid w:val="006406DC"/>
    <w:rsid w:val="00641177"/>
    <w:rsid w:val="0064124F"/>
    <w:rsid w:val="00642287"/>
    <w:rsid w:val="006422FE"/>
    <w:rsid w:val="0064325E"/>
    <w:rsid w:val="006517D1"/>
    <w:rsid w:val="00653260"/>
    <w:rsid w:val="00653C1B"/>
    <w:rsid w:val="006548E7"/>
    <w:rsid w:val="00660C60"/>
    <w:rsid w:val="00663836"/>
    <w:rsid w:val="00664B44"/>
    <w:rsid w:val="00665FAB"/>
    <w:rsid w:val="00666F7F"/>
    <w:rsid w:val="00671EE4"/>
    <w:rsid w:val="0067381D"/>
    <w:rsid w:val="00675CC6"/>
    <w:rsid w:val="00677362"/>
    <w:rsid w:val="00680CDB"/>
    <w:rsid w:val="00683BAB"/>
    <w:rsid w:val="00685666"/>
    <w:rsid w:val="00686B76"/>
    <w:rsid w:val="00687292"/>
    <w:rsid w:val="006876C3"/>
    <w:rsid w:val="00690355"/>
    <w:rsid w:val="00690D3C"/>
    <w:rsid w:val="006942B5"/>
    <w:rsid w:val="00694668"/>
    <w:rsid w:val="00695BD0"/>
    <w:rsid w:val="006969C0"/>
    <w:rsid w:val="006A0F77"/>
    <w:rsid w:val="006A17C8"/>
    <w:rsid w:val="006A1BF6"/>
    <w:rsid w:val="006A7E28"/>
    <w:rsid w:val="006B1805"/>
    <w:rsid w:val="006B2676"/>
    <w:rsid w:val="006B3036"/>
    <w:rsid w:val="006B45DB"/>
    <w:rsid w:val="006B68BE"/>
    <w:rsid w:val="006C25AB"/>
    <w:rsid w:val="006C294A"/>
    <w:rsid w:val="006C2AA5"/>
    <w:rsid w:val="006C4D85"/>
    <w:rsid w:val="006C4FFA"/>
    <w:rsid w:val="006C7494"/>
    <w:rsid w:val="006D00F5"/>
    <w:rsid w:val="006D0409"/>
    <w:rsid w:val="006D1963"/>
    <w:rsid w:val="006D38C9"/>
    <w:rsid w:val="006D57AF"/>
    <w:rsid w:val="006D6CD2"/>
    <w:rsid w:val="006D7E3D"/>
    <w:rsid w:val="006E160F"/>
    <w:rsid w:val="006E2769"/>
    <w:rsid w:val="006E2FE5"/>
    <w:rsid w:val="006E6251"/>
    <w:rsid w:val="006E7111"/>
    <w:rsid w:val="006E7C10"/>
    <w:rsid w:val="006F0274"/>
    <w:rsid w:val="006F0CF2"/>
    <w:rsid w:val="006F716A"/>
    <w:rsid w:val="0070019A"/>
    <w:rsid w:val="007010A0"/>
    <w:rsid w:val="00701E2F"/>
    <w:rsid w:val="00702AA2"/>
    <w:rsid w:val="00703E8B"/>
    <w:rsid w:val="007040B8"/>
    <w:rsid w:val="0070733B"/>
    <w:rsid w:val="00710140"/>
    <w:rsid w:val="00711C7D"/>
    <w:rsid w:val="00712E80"/>
    <w:rsid w:val="00714130"/>
    <w:rsid w:val="00715F5E"/>
    <w:rsid w:val="007208E2"/>
    <w:rsid w:val="00721F9E"/>
    <w:rsid w:val="00740130"/>
    <w:rsid w:val="00740A2A"/>
    <w:rsid w:val="00741796"/>
    <w:rsid w:val="00745CA6"/>
    <w:rsid w:val="00746076"/>
    <w:rsid w:val="00747764"/>
    <w:rsid w:val="0075268C"/>
    <w:rsid w:val="007531A8"/>
    <w:rsid w:val="0075482E"/>
    <w:rsid w:val="00754DD2"/>
    <w:rsid w:val="00756400"/>
    <w:rsid w:val="00760EA6"/>
    <w:rsid w:val="007614AE"/>
    <w:rsid w:val="007674B1"/>
    <w:rsid w:val="007700E3"/>
    <w:rsid w:val="00770175"/>
    <w:rsid w:val="0077117F"/>
    <w:rsid w:val="0077440E"/>
    <w:rsid w:val="007766F2"/>
    <w:rsid w:val="00777712"/>
    <w:rsid w:val="00780CC3"/>
    <w:rsid w:val="00783B60"/>
    <w:rsid w:val="00784ECA"/>
    <w:rsid w:val="00784F20"/>
    <w:rsid w:val="00784FBF"/>
    <w:rsid w:val="0078595C"/>
    <w:rsid w:val="00787070"/>
    <w:rsid w:val="00790A6F"/>
    <w:rsid w:val="00791230"/>
    <w:rsid w:val="007921E9"/>
    <w:rsid w:val="007937BB"/>
    <w:rsid w:val="00794600"/>
    <w:rsid w:val="007955E4"/>
    <w:rsid w:val="00796E41"/>
    <w:rsid w:val="007A0614"/>
    <w:rsid w:val="007A0973"/>
    <w:rsid w:val="007A354B"/>
    <w:rsid w:val="007A4608"/>
    <w:rsid w:val="007A4B91"/>
    <w:rsid w:val="007A770B"/>
    <w:rsid w:val="007B151C"/>
    <w:rsid w:val="007B500F"/>
    <w:rsid w:val="007B6B18"/>
    <w:rsid w:val="007B6CB8"/>
    <w:rsid w:val="007B6EB7"/>
    <w:rsid w:val="007B7439"/>
    <w:rsid w:val="007B7F23"/>
    <w:rsid w:val="007C039F"/>
    <w:rsid w:val="007C214D"/>
    <w:rsid w:val="007C292E"/>
    <w:rsid w:val="007C3FD1"/>
    <w:rsid w:val="007C4479"/>
    <w:rsid w:val="007C5915"/>
    <w:rsid w:val="007D52D1"/>
    <w:rsid w:val="007D53D8"/>
    <w:rsid w:val="007D67CC"/>
    <w:rsid w:val="007D7A0F"/>
    <w:rsid w:val="007E18F8"/>
    <w:rsid w:val="007E218F"/>
    <w:rsid w:val="007E45A2"/>
    <w:rsid w:val="007E7279"/>
    <w:rsid w:val="007F1693"/>
    <w:rsid w:val="007F1B19"/>
    <w:rsid w:val="007F2F08"/>
    <w:rsid w:val="007F4951"/>
    <w:rsid w:val="007F4D05"/>
    <w:rsid w:val="007F5ACB"/>
    <w:rsid w:val="007F7890"/>
    <w:rsid w:val="007F7F35"/>
    <w:rsid w:val="00801845"/>
    <w:rsid w:val="0080308A"/>
    <w:rsid w:val="0080572F"/>
    <w:rsid w:val="00805CAE"/>
    <w:rsid w:val="008078E9"/>
    <w:rsid w:val="008105BD"/>
    <w:rsid w:val="00810F10"/>
    <w:rsid w:val="00810F78"/>
    <w:rsid w:val="00810F8C"/>
    <w:rsid w:val="0081274F"/>
    <w:rsid w:val="00812B66"/>
    <w:rsid w:val="0081311C"/>
    <w:rsid w:val="00815AF0"/>
    <w:rsid w:val="00816C88"/>
    <w:rsid w:val="00820584"/>
    <w:rsid w:val="00820A41"/>
    <w:rsid w:val="00821B14"/>
    <w:rsid w:val="008250CB"/>
    <w:rsid w:val="008251AF"/>
    <w:rsid w:val="0082599E"/>
    <w:rsid w:val="00827765"/>
    <w:rsid w:val="00830FD3"/>
    <w:rsid w:val="008321F1"/>
    <w:rsid w:val="00833A97"/>
    <w:rsid w:val="0083431E"/>
    <w:rsid w:val="00835BF9"/>
    <w:rsid w:val="0084069D"/>
    <w:rsid w:val="0084208E"/>
    <w:rsid w:val="0084220F"/>
    <w:rsid w:val="008431A8"/>
    <w:rsid w:val="008435FA"/>
    <w:rsid w:val="00843CB5"/>
    <w:rsid w:val="00843CBF"/>
    <w:rsid w:val="00844B5E"/>
    <w:rsid w:val="00845EDC"/>
    <w:rsid w:val="00846DC2"/>
    <w:rsid w:val="00846F7D"/>
    <w:rsid w:val="0085090E"/>
    <w:rsid w:val="00851B20"/>
    <w:rsid w:val="00857A54"/>
    <w:rsid w:val="00860F11"/>
    <w:rsid w:val="00862C95"/>
    <w:rsid w:val="00862CA1"/>
    <w:rsid w:val="00866511"/>
    <w:rsid w:val="00866A41"/>
    <w:rsid w:val="0087060F"/>
    <w:rsid w:val="008706FF"/>
    <w:rsid w:val="00871DB5"/>
    <w:rsid w:val="008742B8"/>
    <w:rsid w:val="00874698"/>
    <w:rsid w:val="00874C92"/>
    <w:rsid w:val="00881530"/>
    <w:rsid w:val="00882EB8"/>
    <w:rsid w:val="00883E0D"/>
    <w:rsid w:val="00885714"/>
    <w:rsid w:val="00886209"/>
    <w:rsid w:val="008876C3"/>
    <w:rsid w:val="00887DA2"/>
    <w:rsid w:val="00891373"/>
    <w:rsid w:val="0089206E"/>
    <w:rsid w:val="008929C2"/>
    <w:rsid w:val="00892E3E"/>
    <w:rsid w:val="00892FBE"/>
    <w:rsid w:val="008945A2"/>
    <w:rsid w:val="00896A12"/>
    <w:rsid w:val="0089750D"/>
    <w:rsid w:val="008A2C26"/>
    <w:rsid w:val="008A6E35"/>
    <w:rsid w:val="008B1F9E"/>
    <w:rsid w:val="008B46DD"/>
    <w:rsid w:val="008B4FA4"/>
    <w:rsid w:val="008C5E44"/>
    <w:rsid w:val="008C6CA8"/>
    <w:rsid w:val="008C7546"/>
    <w:rsid w:val="008C7DCF"/>
    <w:rsid w:val="008D0EE6"/>
    <w:rsid w:val="008D10DD"/>
    <w:rsid w:val="008D1FBB"/>
    <w:rsid w:val="008D2380"/>
    <w:rsid w:val="008D263D"/>
    <w:rsid w:val="008D392E"/>
    <w:rsid w:val="008D5F89"/>
    <w:rsid w:val="008D6067"/>
    <w:rsid w:val="008D6537"/>
    <w:rsid w:val="008E021D"/>
    <w:rsid w:val="008E5F24"/>
    <w:rsid w:val="008E6540"/>
    <w:rsid w:val="008E6F11"/>
    <w:rsid w:val="008F01DF"/>
    <w:rsid w:val="008F187D"/>
    <w:rsid w:val="008F262F"/>
    <w:rsid w:val="008F4675"/>
    <w:rsid w:val="008F5CC8"/>
    <w:rsid w:val="008F6992"/>
    <w:rsid w:val="008F7A36"/>
    <w:rsid w:val="008F7C22"/>
    <w:rsid w:val="009002DD"/>
    <w:rsid w:val="0090217E"/>
    <w:rsid w:val="00902694"/>
    <w:rsid w:val="009059F7"/>
    <w:rsid w:val="00906EA3"/>
    <w:rsid w:val="009078F6"/>
    <w:rsid w:val="009119CB"/>
    <w:rsid w:val="009126EC"/>
    <w:rsid w:val="00913DA0"/>
    <w:rsid w:val="00914435"/>
    <w:rsid w:val="00914B36"/>
    <w:rsid w:val="00915589"/>
    <w:rsid w:val="00916626"/>
    <w:rsid w:val="00917D4A"/>
    <w:rsid w:val="0092424D"/>
    <w:rsid w:val="009253D7"/>
    <w:rsid w:val="009268CB"/>
    <w:rsid w:val="00930089"/>
    <w:rsid w:val="00930732"/>
    <w:rsid w:val="00930FBB"/>
    <w:rsid w:val="009352EA"/>
    <w:rsid w:val="0093679D"/>
    <w:rsid w:val="009377FD"/>
    <w:rsid w:val="00942CC1"/>
    <w:rsid w:val="00943B0A"/>
    <w:rsid w:val="00943EEB"/>
    <w:rsid w:val="009441D1"/>
    <w:rsid w:val="0094670D"/>
    <w:rsid w:val="00950F3F"/>
    <w:rsid w:val="00952131"/>
    <w:rsid w:val="00954484"/>
    <w:rsid w:val="00956605"/>
    <w:rsid w:val="0095775D"/>
    <w:rsid w:val="00960195"/>
    <w:rsid w:val="0096094C"/>
    <w:rsid w:val="00960FB6"/>
    <w:rsid w:val="009622B8"/>
    <w:rsid w:val="00964322"/>
    <w:rsid w:val="00965D4F"/>
    <w:rsid w:val="0097008D"/>
    <w:rsid w:val="00971585"/>
    <w:rsid w:val="00973FAC"/>
    <w:rsid w:val="009743D8"/>
    <w:rsid w:val="009747F0"/>
    <w:rsid w:val="00974F22"/>
    <w:rsid w:val="0097687A"/>
    <w:rsid w:val="0097687D"/>
    <w:rsid w:val="00977F4A"/>
    <w:rsid w:val="009812CC"/>
    <w:rsid w:val="009819BB"/>
    <w:rsid w:val="00982170"/>
    <w:rsid w:val="009825E8"/>
    <w:rsid w:val="009828D2"/>
    <w:rsid w:val="00983117"/>
    <w:rsid w:val="0098562F"/>
    <w:rsid w:val="009864E7"/>
    <w:rsid w:val="009865D9"/>
    <w:rsid w:val="009900B3"/>
    <w:rsid w:val="009915C8"/>
    <w:rsid w:val="00992113"/>
    <w:rsid w:val="00994381"/>
    <w:rsid w:val="009945F9"/>
    <w:rsid w:val="00994E05"/>
    <w:rsid w:val="00995731"/>
    <w:rsid w:val="00996980"/>
    <w:rsid w:val="009A0BE7"/>
    <w:rsid w:val="009A1011"/>
    <w:rsid w:val="009A3588"/>
    <w:rsid w:val="009A3D4C"/>
    <w:rsid w:val="009A4DEA"/>
    <w:rsid w:val="009A5192"/>
    <w:rsid w:val="009A564F"/>
    <w:rsid w:val="009A635E"/>
    <w:rsid w:val="009A6E66"/>
    <w:rsid w:val="009A6FE5"/>
    <w:rsid w:val="009B1B19"/>
    <w:rsid w:val="009B1E88"/>
    <w:rsid w:val="009B4651"/>
    <w:rsid w:val="009B56AC"/>
    <w:rsid w:val="009B6C58"/>
    <w:rsid w:val="009C15B0"/>
    <w:rsid w:val="009C3799"/>
    <w:rsid w:val="009C7293"/>
    <w:rsid w:val="009C7C7E"/>
    <w:rsid w:val="009D46A0"/>
    <w:rsid w:val="009D562D"/>
    <w:rsid w:val="009D5928"/>
    <w:rsid w:val="009D69B6"/>
    <w:rsid w:val="009E4E33"/>
    <w:rsid w:val="009E52D6"/>
    <w:rsid w:val="009E5B2B"/>
    <w:rsid w:val="009E6474"/>
    <w:rsid w:val="009E691C"/>
    <w:rsid w:val="009F0440"/>
    <w:rsid w:val="009F3D7B"/>
    <w:rsid w:val="009F430C"/>
    <w:rsid w:val="009F4DD4"/>
    <w:rsid w:val="009F5B9F"/>
    <w:rsid w:val="009F73D9"/>
    <w:rsid w:val="00A00872"/>
    <w:rsid w:val="00A013CE"/>
    <w:rsid w:val="00A02620"/>
    <w:rsid w:val="00A026DA"/>
    <w:rsid w:val="00A02BC0"/>
    <w:rsid w:val="00A02E7F"/>
    <w:rsid w:val="00A06920"/>
    <w:rsid w:val="00A12AF5"/>
    <w:rsid w:val="00A146E0"/>
    <w:rsid w:val="00A14CE4"/>
    <w:rsid w:val="00A14E3E"/>
    <w:rsid w:val="00A153CE"/>
    <w:rsid w:val="00A15421"/>
    <w:rsid w:val="00A1616C"/>
    <w:rsid w:val="00A16395"/>
    <w:rsid w:val="00A201DD"/>
    <w:rsid w:val="00A208A1"/>
    <w:rsid w:val="00A22264"/>
    <w:rsid w:val="00A22BB2"/>
    <w:rsid w:val="00A23512"/>
    <w:rsid w:val="00A248BE"/>
    <w:rsid w:val="00A25CF8"/>
    <w:rsid w:val="00A26EF0"/>
    <w:rsid w:val="00A2717B"/>
    <w:rsid w:val="00A3005B"/>
    <w:rsid w:val="00A30DAF"/>
    <w:rsid w:val="00A31F10"/>
    <w:rsid w:val="00A3277E"/>
    <w:rsid w:val="00A32E66"/>
    <w:rsid w:val="00A356AB"/>
    <w:rsid w:val="00A35F20"/>
    <w:rsid w:val="00A36AD6"/>
    <w:rsid w:val="00A36DA9"/>
    <w:rsid w:val="00A375BE"/>
    <w:rsid w:val="00A37CF4"/>
    <w:rsid w:val="00A40663"/>
    <w:rsid w:val="00A476E5"/>
    <w:rsid w:val="00A47D9B"/>
    <w:rsid w:val="00A51D80"/>
    <w:rsid w:val="00A52EBD"/>
    <w:rsid w:val="00A55133"/>
    <w:rsid w:val="00A55BA6"/>
    <w:rsid w:val="00A565B0"/>
    <w:rsid w:val="00A56941"/>
    <w:rsid w:val="00A56B97"/>
    <w:rsid w:val="00A5767E"/>
    <w:rsid w:val="00A57705"/>
    <w:rsid w:val="00A57FDB"/>
    <w:rsid w:val="00A60558"/>
    <w:rsid w:val="00A61319"/>
    <w:rsid w:val="00A61CA5"/>
    <w:rsid w:val="00A62DD9"/>
    <w:rsid w:val="00A658C6"/>
    <w:rsid w:val="00A703CE"/>
    <w:rsid w:val="00A710A6"/>
    <w:rsid w:val="00A7223A"/>
    <w:rsid w:val="00A72569"/>
    <w:rsid w:val="00A7371D"/>
    <w:rsid w:val="00A7558B"/>
    <w:rsid w:val="00A832D5"/>
    <w:rsid w:val="00A86E5F"/>
    <w:rsid w:val="00A87431"/>
    <w:rsid w:val="00A90E99"/>
    <w:rsid w:val="00A92F49"/>
    <w:rsid w:val="00A935C8"/>
    <w:rsid w:val="00A93AF4"/>
    <w:rsid w:val="00AA01AE"/>
    <w:rsid w:val="00AA6388"/>
    <w:rsid w:val="00AA6B63"/>
    <w:rsid w:val="00AA763F"/>
    <w:rsid w:val="00AA7BD8"/>
    <w:rsid w:val="00AB0EF5"/>
    <w:rsid w:val="00AB3512"/>
    <w:rsid w:val="00AB4081"/>
    <w:rsid w:val="00AB5A2E"/>
    <w:rsid w:val="00AB5E96"/>
    <w:rsid w:val="00AB7BDA"/>
    <w:rsid w:val="00AC1208"/>
    <w:rsid w:val="00AC15DF"/>
    <w:rsid w:val="00AC435E"/>
    <w:rsid w:val="00AC611D"/>
    <w:rsid w:val="00AD099B"/>
    <w:rsid w:val="00AD1643"/>
    <w:rsid w:val="00AD1EE0"/>
    <w:rsid w:val="00AD3790"/>
    <w:rsid w:val="00AD3D26"/>
    <w:rsid w:val="00AD3FCF"/>
    <w:rsid w:val="00AD4400"/>
    <w:rsid w:val="00AD72DA"/>
    <w:rsid w:val="00AD7DFA"/>
    <w:rsid w:val="00AE01E3"/>
    <w:rsid w:val="00AE0A23"/>
    <w:rsid w:val="00AE0B27"/>
    <w:rsid w:val="00AE11A4"/>
    <w:rsid w:val="00AE124D"/>
    <w:rsid w:val="00AE1A8D"/>
    <w:rsid w:val="00AE1D97"/>
    <w:rsid w:val="00AE45B8"/>
    <w:rsid w:val="00AE6506"/>
    <w:rsid w:val="00AE72B6"/>
    <w:rsid w:val="00AE7E2E"/>
    <w:rsid w:val="00AF0CDF"/>
    <w:rsid w:val="00AF1469"/>
    <w:rsid w:val="00AF1CA8"/>
    <w:rsid w:val="00AF2614"/>
    <w:rsid w:val="00AF28C5"/>
    <w:rsid w:val="00AF2EE6"/>
    <w:rsid w:val="00AF4007"/>
    <w:rsid w:val="00AF4166"/>
    <w:rsid w:val="00AF7196"/>
    <w:rsid w:val="00B04D28"/>
    <w:rsid w:val="00B04D89"/>
    <w:rsid w:val="00B04EAA"/>
    <w:rsid w:val="00B050CE"/>
    <w:rsid w:val="00B0512A"/>
    <w:rsid w:val="00B0524F"/>
    <w:rsid w:val="00B05844"/>
    <w:rsid w:val="00B06B14"/>
    <w:rsid w:val="00B0773F"/>
    <w:rsid w:val="00B07F1C"/>
    <w:rsid w:val="00B124B5"/>
    <w:rsid w:val="00B13599"/>
    <w:rsid w:val="00B16A8B"/>
    <w:rsid w:val="00B1776A"/>
    <w:rsid w:val="00B17D1B"/>
    <w:rsid w:val="00B203CC"/>
    <w:rsid w:val="00B22347"/>
    <w:rsid w:val="00B249D0"/>
    <w:rsid w:val="00B26545"/>
    <w:rsid w:val="00B26F1A"/>
    <w:rsid w:val="00B279C0"/>
    <w:rsid w:val="00B31710"/>
    <w:rsid w:val="00B32FD3"/>
    <w:rsid w:val="00B34550"/>
    <w:rsid w:val="00B35C52"/>
    <w:rsid w:val="00B40749"/>
    <w:rsid w:val="00B40B62"/>
    <w:rsid w:val="00B4264B"/>
    <w:rsid w:val="00B42693"/>
    <w:rsid w:val="00B42E10"/>
    <w:rsid w:val="00B43177"/>
    <w:rsid w:val="00B43E45"/>
    <w:rsid w:val="00B44327"/>
    <w:rsid w:val="00B46ECE"/>
    <w:rsid w:val="00B51167"/>
    <w:rsid w:val="00B52B23"/>
    <w:rsid w:val="00B55ED1"/>
    <w:rsid w:val="00B568B9"/>
    <w:rsid w:val="00B60AB6"/>
    <w:rsid w:val="00B63DE4"/>
    <w:rsid w:val="00B65E7D"/>
    <w:rsid w:val="00B668E9"/>
    <w:rsid w:val="00B672C9"/>
    <w:rsid w:val="00B700F3"/>
    <w:rsid w:val="00B70493"/>
    <w:rsid w:val="00B72190"/>
    <w:rsid w:val="00B73CCC"/>
    <w:rsid w:val="00B73E73"/>
    <w:rsid w:val="00B7713F"/>
    <w:rsid w:val="00B77547"/>
    <w:rsid w:val="00B83490"/>
    <w:rsid w:val="00B83BC2"/>
    <w:rsid w:val="00B840BF"/>
    <w:rsid w:val="00B84224"/>
    <w:rsid w:val="00B869FF"/>
    <w:rsid w:val="00B87B00"/>
    <w:rsid w:val="00B902CA"/>
    <w:rsid w:val="00B93226"/>
    <w:rsid w:val="00B934D8"/>
    <w:rsid w:val="00B94AD5"/>
    <w:rsid w:val="00B94B50"/>
    <w:rsid w:val="00B969AD"/>
    <w:rsid w:val="00B971F5"/>
    <w:rsid w:val="00BA0178"/>
    <w:rsid w:val="00BA1EB3"/>
    <w:rsid w:val="00BA2D22"/>
    <w:rsid w:val="00BA2FFA"/>
    <w:rsid w:val="00BA3DD1"/>
    <w:rsid w:val="00BA492F"/>
    <w:rsid w:val="00BA4947"/>
    <w:rsid w:val="00BA4BAD"/>
    <w:rsid w:val="00BA4CF8"/>
    <w:rsid w:val="00BA5597"/>
    <w:rsid w:val="00BA6C30"/>
    <w:rsid w:val="00BA6FFD"/>
    <w:rsid w:val="00BA7C55"/>
    <w:rsid w:val="00BB00C2"/>
    <w:rsid w:val="00BB0919"/>
    <w:rsid w:val="00BB0F70"/>
    <w:rsid w:val="00BB4279"/>
    <w:rsid w:val="00BB57DD"/>
    <w:rsid w:val="00BB727A"/>
    <w:rsid w:val="00BB791C"/>
    <w:rsid w:val="00BC0C75"/>
    <w:rsid w:val="00BC1889"/>
    <w:rsid w:val="00BC1A26"/>
    <w:rsid w:val="00BC2679"/>
    <w:rsid w:val="00BC269A"/>
    <w:rsid w:val="00BC44C6"/>
    <w:rsid w:val="00BC707C"/>
    <w:rsid w:val="00BD1ED9"/>
    <w:rsid w:val="00BD4BFA"/>
    <w:rsid w:val="00BD59EB"/>
    <w:rsid w:val="00BD61DE"/>
    <w:rsid w:val="00BD68DA"/>
    <w:rsid w:val="00BD69B1"/>
    <w:rsid w:val="00BD6D95"/>
    <w:rsid w:val="00BD6E9C"/>
    <w:rsid w:val="00BE1917"/>
    <w:rsid w:val="00BE362A"/>
    <w:rsid w:val="00BE4CC8"/>
    <w:rsid w:val="00BE4F5A"/>
    <w:rsid w:val="00BE6A94"/>
    <w:rsid w:val="00BE71A9"/>
    <w:rsid w:val="00BE77BD"/>
    <w:rsid w:val="00BF2225"/>
    <w:rsid w:val="00BF2EC3"/>
    <w:rsid w:val="00BF3835"/>
    <w:rsid w:val="00BF5312"/>
    <w:rsid w:val="00BF5925"/>
    <w:rsid w:val="00C00001"/>
    <w:rsid w:val="00C00DF1"/>
    <w:rsid w:val="00C017AC"/>
    <w:rsid w:val="00C02C91"/>
    <w:rsid w:val="00C05260"/>
    <w:rsid w:val="00C06582"/>
    <w:rsid w:val="00C06B6D"/>
    <w:rsid w:val="00C114F3"/>
    <w:rsid w:val="00C11520"/>
    <w:rsid w:val="00C143D6"/>
    <w:rsid w:val="00C151CC"/>
    <w:rsid w:val="00C20097"/>
    <w:rsid w:val="00C20C2A"/>
    <w:rsid w:val="00C2162F"/>
    <w:rsid w:val="00C21A53"/>
    <w:rsid w:val="00C240D8"/>
    <w:rsid w:val="00C25996"/>
    <w:rsid w:val="00C27627"/>
    <w:rsid w:val="00C27EDA"/>
    <w:rsid w:val="00C30043"/>
    <w:rsid w:val="00C32C31"/>
    <w:rsid w:val="00C33813"/>
    <w:rsid w:val="00C3562B"/>
    <w:rsid w:val="00C3627B"/>
    <w:rsid w:val="00C376DE"/>
    <w:rsid w:val="00C43512"/>
    <w:rsid w:val="00C44070"/>
    <w:rsid w:val="00C469B1"/>
    <w:rsid w:val="00C479B0"/>
    <w:rsid w:val="00C515C0"/>
    <w:rsid w:val="00C530B1"/>
    <w:rsid w:val="00C530CF"/>
    <w:rsid w:val="00C54138"/>
    <w:rsid w:val="00C55959"/>
    <w:rsid w:val="00C56370"/>
    <w:rsid w:val="00C572B1"/>
    <w:rsid w:val="00C60FE0"/>
    <w:rsid w:val="00C61D9A"/>
    <w:rsid w:val="00C61E7D"/>
    <w:rsid w:val="00C62BEB"/>
    <w:rsid w:val="00C647E9"/>
    <w:rsid w:val="00C6572E"/>
    <w:rsid w:val="00C663C7"/>
    <w:rsid w:val="00C6697A"/>
    <w:rsid w:val="00C67FB7"/>
    <w:rsid w:val="00C7364F"/>
    <w:rsid w:val="00C76EBC"/>
    <w:rsid w:val="00C77AB9"/>
    <w:rsid w:val="00C81F87"/>
    <w:rsid w:val="00C82313"/>
    <w:rsid w:val="00C82FE0"/>
    <w:rsid w:val="00C83419"/>
    <w:rsid w:val="00C83EDC"/>
    <w:rsid w:val="00C8417E"/>
    <w:rsid w:val="00C84F3C"/>
    <w:rsid w:val="00C85EBD"/>
    <w:rsid w:val="00C86C65"/>
    <w:rsid w:val="00C86D8A"/>
    <w:rsid w:val="00C930AD"/>
    <w:rsid w:val="00C93524"/>
    <w:rsid w:val="00C9367E"/>
    <w:rsid w:val="00C93762"/>
    <w:rsid w:val="00C93A68"/>
    <w:rsid w:val="00C94D76"/>
    <w:rsid w:val="00C96902"/>
    <w:rsid w:val="00CA0A0F"/>
    <w:rsid w:val="00CA26B6"/>
    <w:rsid w:val="00CA31A6"/>
    <w:rsid w:val="00CA3475"/>
    <w:rsid w:val="00CA3F6E"/>
    <w:rsid w:val="00CA4294"/>
    <w:rsid w:val="00CA5650"/>
    <w:rsid w:val="00CA63FD"/>
    <w:rsid w:val="00CB1139"/>
    <w:rsid w:val="00CB3D8A"/>
    <w:rsid w:val="00CB457B"/>
    <w:rsid w:val="00CB5C5E"/>
    <w:rsid w:val="00CB71A5"/>
    <w:rsid w:val="00CB77F9"/>
    <w:rsid w:val="00CB7989"/>
    <w:rsid w:val="00CC12B2"/>
    <w:rsid w:val="00CC2EDB"/>
    <w:rsid w:val="00CC33C5"/>
    <w:rsid w:val="00CC51B8"/>
    <w:rsid w:val="00CC6661"/>
    <w:rsid w:val="00CC7315"/>
    <w:rsid w:val="00CC735A"/>
    <w:rsid w:val="00CC7447"/>
    <w:rsid w:val="00CD04CB"/>
    <w:rsid w:val="00CD2DD9"/>
    <w:rsid w:val="00CD5F48"/>
    <w:rsid w:val="00CD61E7"/>
    <w:rsid w:val="00CD74C4"/>
    <w:rsid w:val="00CD7584"/>
    <w:rsid w:val="00CD7607"/>
    <w:rsid w:val="00CD7B0B"/>
    <w:rsid w:val="00CE05CE"/>
    <w:rsid w:val="00CE1392"/>
    <w:rsid w:val="00CE162A"/>
    <w:rsid w:val="00CE163F"/>
    <w:rsid w:val="00CE16E5"/>
    <w:rsid w:val="00CE2A37"/>
    <w:rsid w:val="00CE36D4"/>
    <w:rsid w:val="00CE3911"/>
    <w:rsid w:val="00CE49F1"/>
    <w:rsid w:val="00CE6BD3"/>
    <w:rsid w:val="00CF0AB8"/>
    <w:rsid w:val="00CF19D2"/>
    <w:rsid w:val="00CF3474"/>
    <w:rsid w:val="00CF3523"/>
    <w:rsid w:val="00CF3B67"/>
    <w:rsid w:val="00CF6090"/>
    <w:rsid w:val="00CF69DC"/>
    <w:rsid w:val="00CF7CE8"/>
    <w:rsid w:val="00CF7D2F"/>
    <w:rsid w:val="00D021C4"/>
    <w:rsid w:val="00D0239A"/>
    <w:rsid w:val="00D030DF"/>
    <w:rsid w:val="00D037AA"/>
    <w:rsid w:val="00D04A9F"/>
    <w:rsid w:val="00D04BB0"/>
    <w:rsid w:val="00D072B6"/>
    <w:rsid w:val="00D073F2"/>
    <w:rsid w:val="00D07863"/>
    <w:rsid w:val="00D114D5"/>
    <w:rsid w:val="00D11AA3"/>
    <w:rsid w:val="00D11D10"/>
    <w:rsid w:val="00D128A4"/>
    <w:rsid w:val="00D13E2B"/>
    <w:rsid w:val="00D16A95"/>
    <w:rsid w:val="00D17B11"/>
    <w:rsid w:val="00D24732"/>
    <w:rsid w:val="00D339A0"/>
    <w:rsid w:val="00D35EE0"/>
    <w:rsid w:val="00D368D5"/>
    <w:rsid w:val="00D4190C"/>
    <w:rsid w:val="00D430E8"/>
    <w:rsid w:val="00D43B07"/>
    <w:rsid w:val="00D459CD"/>
    <w:rsid w:val="00D4793C"/>
    <w:rsid w:val="00D50251"/>
    <w:rsid w:val="00D50DF6"/>
    <w:rsid w:val="00D5708C"/>
    <w:rsid w:val="00D57B46"/>
    <w:rsid w:val="00D57C2E"/>
    <w:rsid w:val="00D60DC5"/>
    <w:rsid w:val="00D66B58"/>
    <w:rsid w:val="00D70CE8"/>
    <w:rsid w:val="00D71CC4"/>
    <w:rsid w:val="00D7276A"/>
    <w:rsid w:val="00D72CAA"/>
    <w:rsid w:val="00D72D9C"/>
    <w:rsid w:val="00D73B9E"/>
    <w:rsid w:val="00D74826"/>
    <w:rsid w:val="00D74F3E"/>
    <w:rsid w:val="00D75400"/>
    <w:rsid w:val="00D75DB0"/>
    <w:rsid w:val="00D81172"/>
    <w:rsid w:val="00D81877"/>
    <w:rsid w:val="00D83145"/>
    <w:rsid w:val="00D83376"/>
    <w:rsid w:val="00D84C83"/>
    <w:rsid w:val="00D90560"/>
    <w:rsid w:val="00D91991"/>
    <w:rsid w:val="00D938BE"/>
    <w:rsid w:val="00D94C9F"/>
    <w:rsid w:val="00D95DA6"/>
    <w:rsid w:val="00D960FE"/>
    <w:rsid w:val="00D9751D"/>
    <w:rsid w:val="00D97A23"/>
    <w:rsid w:val="00D97AAC"/>
    <w:rsid w:val="00D97D2C"/>
    <w:rsid w:val="00DA21EC"/>
    <w:rsid w:val="00DA2A78"/>
    <w:rsid w:val="00DA2C6A"/>
    <w:rsid w:val="00DA30CA"/>
    <w:rsid w:val="00DA46C2"/>
    <w:rsid w:val="00DA4B45"/>
    <w:rsid w:val="00DA5844"/>
    <w:rsid w:val="00DB1511"/>
    <w:rsid w:val="00DB2496"/>
    <w:rsid w:val="00DB3A59"/>
    <w:rsid w:val="00DB4CD4"/>
    <w:rsid w:val="00DB4D98"/>
    <w:rsid w:val="00DC0F1D"/>
    <w:rsid w:val="00DD039B"/>
    <w:rsid w:val="00DD0741"/>
    <w:rsid w:val="00DD12E1"/>
    <w:rsid w:val="00DD1619"/>
    <w:rsid w:val="00DD1D2C"/>
    <w:rsid w:val="00DD6165"/>
    <w:rsid w:val="00DD66E0"/>
    <w:rsid w:val="00DE00E5"/>
    <w:rsid w:val="00DE11C4"/>
    <w:rsid w:val="00DE2E1A"/>
    <w:rsid w:val="00DE3DE0"/>
    <w:rsid w:val="00DE43A7"/>
    <w:rsid w:val="00DE681B"/>
    <w:rsid w:val="00DE6856"/>
    <w:rsid w:val="00DE7CE4"/>
    <w:rsid w:val="00DE7E4D"/>
    <w:rsid w:val="00DF0C2A"/>
    <w:rsid w:val="00DF0F87"/>
    <w:rsid w:val="00DF1335"/>
    <w:rsid w:val="00DF2494"/>
    <w:rsid w:val="00DF2A6D"/>
    <w:rsid w:val="00DF314D"/>
    <w:rsid w:val="00DF3836"/>
    <w:rsid w:val="00DF7092"/>
    <w:rsid w:val="00DF7430"/>
    <w:rsid w:val="00E0001C"/>
    <w:rsid w:val="00E04665"/>
    <w:rsid w:val="00E05AA2"/>
    <w:rsid w:val="00E0639F"/>
    <w:rsid w:val="00E1073D"/>
    <w:rsid w:val="00E10F4A"/>
    <w:rsid w:val="00E11808"/>
    <w:rsid w:val="00E11B1D"/>
    <w:rsid w:val="00E157A5"/>
    <w:rsid w:val="00E16D4B"/>
    <w:rsid w:val="00E20386"/>
    <w:rsid w:val="00E2332A"/>
    <w:rsid w:val="00E2389D"/>
    <w:rsid w:val="00E34B96"/>
    <w:rsid w:val="00E34FAC"/>
    <w:rsid w:val="00E3539F"/>
    <w:rsid w:val="00E355E3"/>
    <w:rsid w:val="00E35FFC"/>
    <w:rsid w:val="00E364C6"/>
    <w:rsid w:val="00E37356"/>
    <w:rsid w:val="00E40743"/>
    <w:rsid w:val="00E42604"/>
    <w:rsid w:val="00E42BAF"/>
    <w:rsid w:val="00E46345"/>
    <w:rsid w:val="00E469F3"/>
    <w:rsid w:val="00E500DA"/>
    <w:rsid w:val="00E501B2"/>
    <w:rsid w:val="00E52420"/>
    <w:rsid w:val="00E544F1"/>
    <w:rsid w:val="00E60250"/>
    <w:rsid w:val="00E6093B"/>
    <w:rsid w:val="00E61E81"/>
    <w:rsid w:val="00E625BE"/>
    <w:rsid w:val="00E63A3C"/>
    <w:rsid w:val="00E66DB1"/>
    <w:rsid w:val="00E66EE1"/>
    <w:rsid w:val="00E7196E"/>
    <w:rsid w:val="00E725E7"/>
    <w:rsid w:val="00E73353"/>
    <w:rsid w:val="00E76BCD"/>
    <w:rsid w:val="00E76DF2"/>
    <w:rsid w:val="00E77334"/>
    <w:rsid w:val="00E77928"/>
    <w:rsid w:val="00E80352"/>
    <w:rsid w:val="00E80B96"/>
    <w:rsid w:val="00E80CF1"/>
    <w:rsid w:val="00E81141"/>
    <w:rsid w:val="00E81FBF"/>
    <w:rsid w:val="00E837DF"/>
    <w:rsid w:val="00E84E0F"/>
    <w:rsid w:val="00E85B73"/>
    <w:rsid w:val="00E867CE"/>
    <w:rsid w:val="00E86870"/>
    <w:rsid w:val="00E86EBA"/>
    <w:rsid w:val="00E90EB2"/>
    <w:rsid w:val="00E91669"/>
    <w:rsid w:val="00E92E7F"/>
    <w:rsid w:val="00E947C0"/>
    <w:rsid w:val="00E96B85"/>
    <w:rsid w:val="00E971AE"/>
    <w:rsid w:val="00EA015F"/>
    <w:rsid w:val="00EA0581"/>
    <w:rsid w:val="00EA0989"/>
    <w:rsid w:val="00EA1363"/>
    <w:rsid w:val="00EA1ED3"/>
    <w:rsid w:val="00EA2E61"/>
    <w:rsid w:val="00EA423F"/>
    <w:rsid w:val="00EA5A9B"/>
    <w:rsid w:val="00EB140D"/>
    <w:rsid w:val="00EB29B4"/>
    <w:rsid w:val="00EB7D89"/>
    <w:rsid w:val="00EC0317"/>
    <w:rsid w:val="00EC057E"/>
    <w:rsid w:val="00EC127A"/>
    <w:rsid w:val="00EC1A9A"/>
    <w:rsid w:val="00ED3518"/>
    <w:rsid w:val="00ED4702"/>
    <w:rsid w:val="00ED4827"/>
    <w:rsid w:val="00ED6DCC"/>
    <w:rsid w:val="00ED7450"/>
    <w:rsid w:val="00ED7A10"/>
    <w:rsid w:val="00ED7B19"/>
    <w:rsid w:val="00ED7FDB"/>
    <w:rsid w:val="00EE022B"/>
    <w:rsid w:val="00EE0EBF"/>
    <w:rsid w:val="00EE1BC5"/>
    <w:rsid w:val="00EE5528"/>
    <w:rsid w:val="00EE6467"/>
    <w:rsid w:val="00EE6B4A"/>
    <w:rsid w:val="00EF110C"/>
    <w:rsid w:val="00EF3936"/>
    <w:rsid w:val="00EF3E5F"/>
    <w:rsid w:val="00F000C8"/>
    <w:rsid w:val="00F02F42"/>
    <w:rsid w:val="00F066E1"/>
    <w:rsid w:val="00F06EAD"/>
    <w:rsid w:val="00F107F7"/>
    <w:rsid w:val="00F10E99"/>
    <w:rsid w:val="00F1356D"/>
    <w:rsid w:val="00F141C5"/>
    <w:rsid w:val="00F15B42"/>
    <w:rsid w:val="00F17B3B"/>
    <w:rsid w:val="00F2124E"/>
    <w:rsid w:val="00F22B1F"/>
    <w:rsid w:val="00F236AF"/>
    <w:rsid w:val="00F24FC2"/>
    <w:rsid w:val="00F25BF4"/>
    <w:rsid w:val="00F32799"/>
    <w:rsid w:val="00F3547F"/>
    <w:rsid w:val="00F36950"/>
    <w:rsid w:val="00F369DF"/>
    <w:rsid w:val="00F37136"/>
    <w:rsid w:val="00F4314B"/>
    <w:rsid w:val="00F46E13"/>
    <w:rsid w:val="00F50621"/>
    <w:rsid w:val="00F50C70"/>
    <w:rsid w:val="00F51C98"/>
    <w:rsid w:val="00F53E00"/>
    <w:rsid w:val="00F54BD1"/>
    <w:rsid w:val="00F5653C"/>
    <w:rsid w:val="00F56A96"/>
    <w:rsid w:val="00F57480"/>
    <w:rsid w:val="00F57A18"/>
    <w:rsid w:val="00F6458F"/>
    <w:rsid w:val="00F65899"/>
    <w:rsid w:val="00F72078"/>
    <w:rsid w:val="00F72463"/>
    <w:rsid w:val="00F732C5"/>
    <w:rsid w:val="00F735D4"/>
    <w:rsid w:val="00F73F31"/>
    <w:rsid w:val="00F74A1B"/>
    <w:rsid w:val="00F8087D"/>
    <w:rsid w:val="00F8277D"/>
    <w:rsid w:val="00F846D8"/>
    <w:rsid w:val="00F866E5"/>
    <w:rsid w:val="00F905CB"/>
    <w:rsid w:val="00F90805"/>
    <w:rsid w:val="00F90F93"/>
    <w:rsid w:val="00F916EE"/>
    <w:rsid w:val="00F92219"/>
    <w:rsid w:val="00F927A9"/>
    <w:rsid w:val="00F948DF"/>
    <w:rsid w:val="00F94BEA"/>
    <w:rsid w:val="00F94FAE"/>
    <w:rsid w:val="00F954F9"/>
    <w:rsid w:val="00FA19F9"/>
    <w:rsid w:val="00FA20B3"/>
    <w:rsid w:val="00FA267F"/>
    <w:rsid w:val="00FA43B7"/>
    <w:rsid w:val="00FA68DC"/>
    <w:rsid w:val="00FA741D"/>
    <w:rsid w:val="00FB1B13"/>
    <w:rsid w:val="00FB3A0D"/>
    <w:rsid w:val="00FB632C"/>
    <w:rsid w:val="00FB64A3"/>
    <w:rsid w:val="00FB6C6D"/>
    <w:rsid w:val="00FB6DE7"/>
    <w:rsid w:val="00FC1747"/>
    <w:rsid w:val="00FC2C0B"/>
    <w:rsid w:val="00FC2ED7"/>
    <w:rsid w:val="00FC37B5"/>
    <w:rsid w:val="00FC5F6D"/>
    <w:rsid w:val="00FD3981"/>
    <w:rsid w:val="00FD4885"/>
    <w:rsid w:val="00FE0E02"/>
    <w:rsid w:val="00FE1521"/>
    <w:rsid w:val="00FE1791"/>
    <w:rsid w:val="00FE1CD2"/>
    <w:rsid w:val="00FE2438"/>
    <w:rsid w:val="00FE30C6"/>
    <w:rsid w:val="00FE636B"/>
    <w:rsid w:val="00FE6BDA"/>
    <w:rsid w:val="00FE78FE"/>
    <w:rsid w:val="00FF0CDB"/>
    <w:rsid w:val="00FF335B"/>
    <w:rsid w:val="00FF4D70"/>
    <w:rsid w:val="00FF5405"/>
    <w:rsid w:val="00FF680C"/>
    <w:rsid w:val="00FF78E3"/>
    <w:rsid w:val="0402EAB5"/>
    <w:rsid w:val="05B532B5"/>
    <w:rsid w:val="0A1041F3"/>
    <w:rsid w:val="165197A9"/>
    <w:rsid w:val="1B43E0B3"/>
    <w:rsid w:val="1C428589"/>
    <w:rsid w:val="1DD87A4D"/>
    <w:rsid w:val="2643B2FA"/>
    <w:rsid w:val="3143951B"/>
    <w:rsid w:val="324D9A57"/>
    <w:rsid w:val="33446157"/>
    <w:rsid w:val="379BEBCF"/>
    <w:rsid w:val="3ADA0D35"/>
    <w:rsid w:val="441D8C26"/>
    <w:rsid w:val="49F00B56"/>
    <w:rsid w:val="4CD898FF"/>
    <w:rsid w:val="4D54F9C1"/>
    <w:rsid w:val="523A0D19"/>
    <w:rsid w:val="63F3EECA"/>
    <w:rsid w:val="690FB8BC"/>
    <w:rsid w:val="69D109C2"/>
    <w:rsid w:val="6B910596"/>
    <w:rsid w:val="70B94975"/>
    <w:rsid w:val="728C169B"/>
    <w:rsid w:val="75E7E2D0"/>
    <w:rsid w:val="79792E6F"/>
    <w:rsid w:val="7C74F3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31D9"/>
  <w15:chartTrackingRefBased/>
  <w15:docId w15:val="{585B1BEE-E3CF-4D98-BF82-D381B73B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6"/>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 w:type="paragraph" w:customStyle="1" w:styleId="Default">
    <w:name w:val="Default"/>
    <w:rsid w:val="00AB0EF5"/>
    <w:pPr>
      <w:autoSpaceDE w:val="0"/>
      <w:autoSpaceDN w:val="0"/>
      <w:adjustRightInd w:val="0"/>
      <w:spacing w:after="0" w:line="240" w:lineRule="auto"/>
    </w:pPr>
    <w:rPr>
      <w:rFonts w:ascii="Trebuchet MS" w:hAnsi="Trebuchet MS" w:cs="Trebuchet MS"/>
      <w:color w:val="000000"/>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F5590"/>
  </w:style>
  <w:style w:type="character" w:customStyle="1" w:styleId="spellingerror">
    <w:name w:val="spellingerror"/>
    <w:basedOn w:val="DefaultParagraphFont"/>
    <w:rsid w:val="001F5590"/>
  </w:style>
  <w:style w:type="paragraph" w:customStyle="1" w:styleId="paragraph">
    <w:name w:val="paragraph"/>
    <w:basedOn w:val="Normal"/>
    <w:rsid w:val="001F5590"/>
    <w:pPr>
      <w:spacing w:before="100" w:beforeAutospacing="1" w:after="100" w:afterAutospacing="1" w:line="240" w:lineRule="auto"/>
    </w:pPr>
    <w:rPr>
      <w:rFonts w:eastAsia="Times New Roman" w:cs="Times New Roman"/>
      <w:szCs w:val="24"/>
      <w:lang w:eastAsia="lt-LT"/>
    </w:rPr>
  </w:style>
  <w:style w:type="character" w:customStyle="1" w:styleId="eop">
    <w:name w:val="eop"/>
    <w:basedOn w:val="DefaultParagraphFont"/>
    <w:rsid w:val="001F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125">
      <w:bodyDiv w:val="1"/>
      <w:marLeft w:val="0"/>
      <w:marRight w:val="0"/>
      <w:marTop w:val="0"/>
      <w:marBottom w:val="0"/>
      <w:divBdr>
        <w:top w:val="none" w:sz="0" w:space="0" w:color="auto"/>
        <w:left w:val="none" w:sz="0" w:space="0" w:color="auto"/>
        <w:bottom w:val="none" w:sz="0" w:space="0" w:color="auto"/>
        <w:right w:val="none" w:sz="0" w:space="0" w:color="auto"/>
      </w:divBdr>
    </w:div>
    <w:div w:id="183521632">
      <w:bodyDiv w:val="1"/>
      <w:marLeft w:val="0"/>
      <w:marRight w:val="0"/>
      <w:marTop w:val="0"/>
      <w:marBottom w:val="0"/>
      <w:divBdr>
        <w:top w:val="none" w:sz="0" w:space="0" w:color="auto"/>
        <w:left w:val="none" w:sz="0" w:space="0" w:color="auto"/>
        <w:bottom w:val="none" w:sz="0" w:space="0" w:color="auto"/>
        <w:right w:val="none" w:sz="0" w:space="0" w:color="auto"/>
      </w:divBdr>
    </w:div>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470905942">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859508476">
      <w:bodyDiv w:val="1"/>
      <w:marLeft w:val="0"/>
      <w:marRight w:val="0"/>
      <w:marTop w:val="0"/>
      <w:marBottom w:val="0"/>
      <w:divBdr>
        <w:top w:val="none" w:sz="0" w:space="0" w:color="auto"/>
        <w:left w:val="none" w:sz="0" w:space="0" w:color="auto"/>
        <w:bottom w:val="none" w:sz="0" w:space="0" w:color="auto"/>
        <w:right w:val="none" w:sz="0" w:space="0" w:color="auto"/>
      </w:divBdr>
    </w:div>
    <w:div w:id="903836679">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0953818">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510636086">
      <w:bodyDiv w:val="1"/>
      <w:marLeft w:val="0"/>
      <w:marRight w:val="0"/>
      <w:marTop w:val="0"/>
      <w:marBottom w:val="0"/>
      <w:divBdr>
        <w:top w:val="none" w:sz="0" w:space="0" w:color="auto"/>
        <w:left w:val="none" w:sz="0" w:space="0" w:color="auto"/>
        <w:bottom w:val="none" w:sz="0" w:space="0" w:color="auto"/>
        <w:right w:val="none" w:sz="0" w:space="0" w:color="auto"/>
      </w:divBdr>
    </w:div>
    <w:div w:id="1521309458">
      <w:bodyDiv w:val="1"/>
      <w:marLeft w:val="0"/>
      <w:marRight w:val="0"/>
      <w:marTop w:val="0"/>
      <w:marBottom w:val="0"/>
      <w:divBdr>
        <w:top w:val="none" w:sz="0" w:space="0" w:color="auto"/>
        <w:left w:val="none" w:sz="0" w:space="0" w:color="auto"/>
        <w:bottom w:val="none" w:sz="0" w:space="0" w:color="auto"/>
        <w:right w:val="none" w:sz="0" w:space="0" w:color="auto"/>
      </w:divBdr>
    </w:div>
    <w:div w:id="1847672391">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 w:id="21134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096E9-AD3A-44F9-A1B2-7BBF97677E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23D0D9-2E85-485B-91AA-38190A312238}">
  <ds:schemaRefs>
    <ds:schemaRef ds:uri="http://schemas.openxmlformats.org/officeDocument/2006/bibliography"/>
  </ds:schemaRefs>
</ds:datastoreItem>
</file>

<file path=customXml/itemProps3.xml><?xml version="1.0" encoding="utf-8"?>
<ds:datastoreItem xmlns:ds="http://schemas.openxmlformats.org/officeDocument/2006/customXml" ds:itemID="{813D99C1-8714-45BF-BD60-885131EFB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F356D-0B72-44E6-A780-EF23DC29F293}">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2469</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Lopeta</dc:creator>
  <cp:keywords/>
  <dc:description/>
  <cp:lastModifiedBy>Ernestas Lopeta</cp:lastModifiedBy>
  <cp:revision>50</cp:revision>
  <cp:lastPrinted>2019-08-30T09:41:00Z</cp:lastPrinted>
  <dcterms:created xsi:type="dcterms:W3CDTF">2019-10-11T07:15:00Z</dcterms:created>
  <dcterms:modified xsi:type="dcterms:W3CDTF">2025-11-17T12:44:00Z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2019-11-26T12:42:50.7276621Z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b8ffafe4-b6ed-47e8-98a0-26d0060a3915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2022-05-11T10:01:02Z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b8ffafe4-b6ed-47e8-98a0-26d0060a3915</vt:lpwstr>
  </property>
  <property fmtid="{D5CDD505-2E9C-101B-9397-08002B2CF9AE}" pid="17" name="MSIP_Label_190751af-2442-49a7-b7b9-9f0bcce858c9_ContentBits">
    <vt:lpwstr>0</vt:lpwstr>
  </property>
  <property fmtid="{D5CDD505-2E9C-101B-9397-08002B2CF9AE}" pid="18" name="MediaServiceImageTags">
    <vt:lpwstr/>
  </property>
</Properties>
</file>