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D1E91" w14:textId="77777777" w:rsidR="005F775A" w:rsidRPr="00AD709A" w:rsidRDefault="005F775A" w:rsidP="002629A0">
      <w:pPr>
        <w:rPr>
          <w:rFonts w:ascii="Times New Roman" w:hAnsi="Times New Roman"/>
          <w:bCs/>
          <w:sz w:val="4"/>
          <w:szCs w:val="4"/>
        </w:rPr>
      </w:pPr>
    </w:p>
    <w:p w14:paraId="574A7412" w14:textId="77777777" w:rsidR="00E57439" w:rsidRDefault="00E57439" w:rsidP="00855EF5">
      <w:pPr>
        <w:pStyle w:val="Footer"/>
        <w:tabs>
          <w:tab w:val="clear" w:pos="4153"/>
          <w:tab w:val="clear" w:pos="8306"/>
          <w:tab w:val="left" w:pos="2977"/>
        </w:tabs>
        <w:jc w:val="center"/>
        <w:rPr>
          <w:rFonts w:cs="Arial"/>
          <w:b/>
          <w:sz w:val="22"/>
          <w:szCs w:val="22"/>
        </w:rPr>
      </w:pPr>
    </w:p>
    <w:p w14:paraId="5E53B6BF" w14:textId="77777777" w:rsidR="005F775A" w:rsidRPr="003277A5" w:rsidRDefault="00786787" w:rsidP="00855EF5">
      <w:pPr>
        <w:pStyle w:val="Footer"/>
        <w:tabs>
          <w:tab w:val="clear" w:pos="4153"/>
          <w:tab w:val="clear" w:pos="8306"/>
          <w:tab w:val="left" w:pos="2977"/>
        </w:tabs>
        <w:jc w:val="center"/>
        <w:rPr>
          <w:rFonts w:cs="Arial"/>
          <w:b/>
          <w:sz w:val="22"/>
          <w:szCs w:val="22"/>
        </w:rPr>
      </w:pPr>
      <w:r>
        <w:rPr>
          <w:rFonts w:cs="Arial"/>
          <w:b/>
          <w:sz w:val="22"/>
          <w:szCs w:val="22"/>
        </w:rPr>
        <w:t xml:space="preserve">VIDUTINĖS 6-10 </w:t>
      </w:r>
      <w:r>
        <w:rPr>
          <w:rFonts w:cs="Arial"/>
          <w:b/>
          <w:sz w:val="22"/>
          <w:szCs w:val="22"/>
          <w:lang w:val="en-US"/>
        </w:rPr>
        <w:t xml:space="preserve">kV </w:t>
      </w:r>
      <w:r>
        <w:rPr>
          <w:rFonts w:cs="Arial"/>
          <w:b/>
          <w:sz w:val="22"/>
          <w:szCs w:val="22"/>
        </w:rPr>
        <w:t>ĮTAMPOS KOMUTAVIMO PUNKTO (KP)</w:t>
      </w:r>
      <w:r w:rsidR="005F775A" w:rsidRPr="003277A5">
        <w:rPr>
          <w:rFonts w:cs="Arial"/>
          <w:b/>
          <w:sz w:val="22"/>
          <w:szCs w:val="22"/>
        </w:rPr>
        <w:t xml:space="preserve"> </w:t>
      </w:r>
    </w:p>
    <w:p w14:paraId="4C969FEB" w14:textId="77777777" w:rsidR="005F775A" w:rsidRPr="003277A5" w:rsidRDefault="005F775A" w:rsidP="00855EF5">
      <w:pPr>
        <w:pStyle w:val="Footer"/>
        <w:tabs>
          <w:tab w:val="clear" w:pos="4153"/>
          <w:tab w:val="clear" w:pos="8306"/>
          <w:tab w:val="left" w:pos="2977"/>
        </w:tabs>
        <w:jc w:val="center"/>
        <w:rPr>
          <w:rFonts w:cs="Arial"/>
          <w:b/>
          <w:sz w:val="22"/>
          <w:szCs w:val="22"/>
        </w:rPr>
      </w:pPr>
      <w:r w:rsidRPr="003277A5">
        <w:rPr>
          <w:rFonts w:cs="Arial"/>
          <w:b/>
          <w:sz w:val="22"/>
          <w:szCs w:val="22"/>
        </w:rPr>
        <w:t>TECHNINIAI REIKALAVIMAI</w:t>
      </w:r>
    </w:p>
    <w:p w14:paraId="4981CEBD" w14:textId="77777777" w:rsidR="005F775A" w:rsidRPr="003277A5" w:rsidRDefault="005F775A" w:rsidP="00F84868">
      <w:pPr>
        <w:rPr>
          <w:rFonts w:cs="Arial"/>
          <w:sz w:val="22"/>
          <w:szCs w:val="22"/>
        </w:rPr>
      </w:pPr>
    </w:p>
    <w:tbl>
      <w:tblPr>
        <w:tblW w:w="10632" w:type="dxa"/>
        <w:tblInd w:w="-714" w:type="dxa"/>
        <w:tblLayout w:type="fixed"/>
        <w:tblLook w:val="0600" w:firstRow="0" w:lastRow="0" w:firstColumn="0" w:lastColumn="0" w:noHBand="1" w:noVBand="1"/>
      </w:tblPr>
      <w:tblGrid>
        <w:gridCol w:w="562"/>
        <w:gridCol w:w="5244"/>
        <w:gridCol w:w="4826"/>
      </w:tblGrid>
      <w:tr w:rsidR="005F775A" w:rsidRPr="003277A5" w14:paraId="2D96DED9" w14:textId="77777777" w:rsidTr="001C76A7">
        <w:tc>
          <w:tcPr>
            <w:tcW w:w="562" w:type="dxa"/>
            <w:tcBorders>
              <w:top w:val="single" w:sz="4" w:space="0" w:color="auto"/>
              <w:left w:val="single" w:sz="4" w:space="0" w:color="auto"/>
              <w:bottom w:val="single" w:sz="4" w:space="0" w:color="auto"/>
              <w:right w:val="single" w:sz="4" w:space="0" w:color="auto"/>
            </w:tcBorders>
          </w:tcPr>
          <w:p w14:paraId="13E516BC" w14:textId="77777777" w:rsidR="005F775A" w:rsidRPr="00AC248C" w:rsidRDefault="005F775A" w:rsidP="009B54B5">
            <w:pPr>
              <w:tabs>
                <w:tab w:val="left" w:pos="284"/>
              </w:tabs>
              <w:jc w:val="right"/>
              <w:rPr>
                <w:rFonts w:cs="Arial"/>
                <w:b/>
                <w:sz w:val="22"/>
                <w:szCs w:val="22"/>
              </w:rPr>
            </w:pPr>
            <w:r w:rsidRPr="00AC248C">
              <w:rPr>
                <w:rFonts w:cs="Arial"/>
                <w:b/>
                <w:sz w:val="22"/>
                <w:szCs w:val="22"/>
              </w:rPr>
              <w:t>Eil. Nr.</w:t>
            </w:r>
          </w:p>
        </w:tc>
        <w:tc>
          <w:tcPr>
            <w:tcW w:w="5244" w:type="dxa"/>
            <w:tcBorders>
              <w:top w:val="single" w:sz="4" w:space="0" w:color="auto"/>
              <w:left w:val="single" w:sz="4" w:space="0" w:color="auto"/>
              <w:bottom w:val="single" w:sz="4" w:space="0" w:color="auto"/>
              <w:right w:val="single" w:sz="4" w:space="0" w:color="auto"/>
            </w:tcBorders>
          </w:tcPr>
          <w:p w14:paraId="56A5D741" w14:textId="77777777" w:rsidR="005F775A" w:rsidRPr="00AC248C" w:rsidRDefault="005F775A" w:rsidP="0098042C">
            <w:pPr>
              <w:spacing w:before="120"/>
              <w:jc w:val="center"/>
              <w:rPr>
                <w:rFonts w:cs="Arial"/>
                <w:b/>
                <w:sz w:val="22"/>
                <w:szCs w:val="22"/>
              </w:rPr>
            </w:pPr>
            <w:r w:rsidRPr="00AC248C">
              <w:rPr>
                <w:rFonts w:cs="Arial"/>
                <w:b/>
                <w:sz w:val="22"/>
                <w:szCs w:val="22"/>
              </w:rPr>
              <w:t>Techniniai parametrai ir reikalavimai</w:t>
            </w:r>
          </w:p>
        </w:tc>
        <w:tc>
          <w:tcPr>
            <w:tcW w:w="4826" w:type="dxa"/>
            <w:tcBorders>
              <w:top w:val="single" w:sz="4" w:space="0" w:color="auto"/>
              <w:left w:val="single" w:sz="4" w:space="0" w:color="auto"/>
              <w:bottom w:val="single" w:sz="4" w:space="0" w:color="auto"/>
              <w:right w:val="single" w:sz="4" w:space="0" w:color="auto"/>
            </w:tcBorders>
          </w:tcPr>
          <w:p w14:paraId="333FB1DB" w14:textId="77777777" w:rsidR="005F775A" w:rsidRPr="00AC248C" w:rsidRDefault="005F775A" w:rsidP="0098042C">
            <w:pPr>
              <w:spacing w:before="120"/>
              <w:jc w:val="center"/>
              <w:rPr>
                <w:rFonts w:cs="Arial"/>
                <w:b/>
                <w:sz w:val="22"/>
                <w:szCs w:val="22"/>
              </w:rPr>
            </w:pPr>
            <w:r w:rsidRPr="00AC248C">
              <w:rPr>
                <w:rFonts w:cs="Arial"/>
                <w:b/>
                <w:sz w:val="22"/>
                <w:szCs w:val="22"/>
              </w:rPr>
              <w:t>Dydis, sąlyga</w:t>
            </w:r>
          </w:p>
        </w:tc>
      </w:tr>
      <w:tr w:rsidR="005F775A" w:rsidRPr="003277A5" w14:paraId="12074326" w14:textId="77777777" w:rsidTr="001C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tcPr>
          <w:p w14:paraId="0FEFFED4" w14:textId="77777777" w:rsidR="005F775A" w:rsidRPr="00AC248C" w:rsidRDefault="00371276" w:rsidP="00C9790B">
            <w:pPr>
              <w:tabs>
                <w:tab w:val="left" w:pos="284"/>
              </w:tabs>
              <w:rPr>
                <w:rFonts w:cs="Arial"/>
                <w:sz w:val="22"/>
                <w:szCs w:val="22"/>
              </w:rPr>
            </w:pPr>
            <w:r>
              <w:rPr>
                <w:rFonts w:cs="Arial"/>
                <w:sz w:val="22"/>
                <w:szCs w:val="22"/>
              </w:rPr>
              <w:t>1</w:t>
            </w:r>
            <w:r w:rsidR="00C9790B" w:rsidRPr="00AC248C">
              <w:rPr>
                <w:rFonts w:cs="Arial"/>
                <w:sz w:val="22"/>
                <w:szCs w:val="22"/>
              </w:rPr>
              <w:t>.</w:t>
            </w:r>
          </w:p>
        </w:tc>
        <w:tc>
          <w:tcPr>
            <w:tcW w:w="5244" w:type="dxa"/>
          </w:tcPr>
          <w:p w14:paraId="050FD63F" w14:textId="77777777" w:rsidR="005F775A" w:rsidRPr="00AC248C" w:rsidRDefault="005F775A" w:rsidP="00B617B3">
            <w:pPr>
              <w:rPr>
                <w:rFonts w:cs="Arial"/>
                <w:sz w:val="22"/>
                <w:szCs w:val="22"/>
              </w:rPr>
            </w:pPr>
            <w:r w:rsidRPr="00AC248C">
              <w:rPr>
                <w:rFonts w:cs="Arial"/>
                <w:sz w:val="22"/>
                <w:szCs w:val="22"/>
              </w:rPr>
              <w:t>Aplinkos temperatūra</w:t>
            </w:r>
          </w:p>
        </w:tc>
        <w:tc>
          <w:tcPr>
            <w:tcW w:w="4826" w:type="dxa"/>
          </w:tcPr>
          <w:p w14:paraId="4B9AF073" w14:textId="77777777" w:rsidR="005F775A" w:rsidRPr="00AC248C" w:rsidRDefault="00E64E8A" w:rsidP="00E64E8A">
            <w:pPr>
              <w:rPr>
                <w:rFonts w:cs="Arial"/>
                <w:sz w:val="22"/>
                <w:szCs w:val="22"/>
              </w:rPr>
            </w:pPr>
            <w:r w:rsidRPr="00AC248C">
              <w:rPr>
                <w:rFonts w:cs="Arial"/>
                <w:sz w:val="22"/>
                <w:szCs w:val="22"/>
              </w:rPr>
              <w:t>-</w:t>
            </w:r>
            <w:r w:rsidR="005F775A" w:rsidRPr="00AC248C">
              <w:rPr>
                <w:rFonts w:cs="Arial"/>
                <w:sz w:val="22"/>
                <w:szCs w:val="22"/>
              </w:rPr>
              <w:t>35…+35 </w:t>
            </w:r>
            <w:r w:rsidR="005F775A" w:rsidRPr="00AC248C">
              <w:rPr>
                <w:rFonts w:cs="Arial"/>
                <w:sz w:val="22"/>
                <w:szCs w:val="22"/>
              </w:rPr>
              <w:sym w:font="Symbol" w:char="F0B0"/>
            </w:r>
            <w:r w:rsidR="005F775A" w:rsidRPr="00AC248C">
              <w:rPr>
                <w:rFonts w:cs="Arial"/>
                <w:sz w:val="22"/>
                <w:szCs w:val="22"/>
              </w:rPr>
              <w:t>C</w:t>
            </w:r>
          </w:p>
        </w:tc>
      </w:tr>
      <w:tr w:rsidR="005F775A" w:rsidRPr="003277A5" w14:paraId="3D4AF383" w14:textId="77777777" w:rsidTr="001C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tcPr>
          <w:p w14:paraId="3BA7B457" w14:textId="77777777" w:rsidR="005F775A" w:rsidRPr="00AC248C" w:rsidRDefault="00371276" w:rsidP="00C9790B">
            <w:pPr>
              <w:tabs>
                <w:tab w:val="left" w:pos="284"/>
              </w:tabs>
              <w:rPr>
                <w:rFonts w:cs="Arial"/>
                <w:sz w:val="22"/>
                <w:szCs w:val="22"/>
              </w:rPr>
            </w:pPr>
            <w:r>
              <w:rPr>
                <w:rFonts w:cs="Arial"/>
                <w:sz w:val="22"/>
                <w:szCs w:val="22"/>
              </w:rPr>
              <w:t>2</w:t>
            </w:r>
            <w:r w:rsidR="00C9790B" w:rsidRPr="00AC248C">
              <w:rPr>
                <w:rFonts w:cs="Arial"/>
                <w:sz w:val="22"/>
                <w:szCs w:val="22"/>
              </w:rPr>
              <w:t>.</w:t>
            </w:r>
          </w:p>
        </w:tc>
        <w:tc>
          <w:tcPr>
            <w:tcW w:w="5244" w:type="dxa"/>
          </w:tcPr>
          <w:p w14:paraId="2BBE358A" w14:textId="77777777" w:rsidR="005F775A" w:rsidRPr="00AC248C" w:rsidRDefault="005F775A" w:rsidP="00B617B3">
            <w:pPr>
              <w:jc w:val="both"/>
              <w:rPr>
                <w:rFonts w:cs="Arial"/>
                <w:sz w:val="22"/>
                <w:szCs w:val="22"/>
              </w:rPr>
            </w:pPr>
            <w:r w:rsidRPr="00AC248C">
              <w:rPr>
                <w:rFonts w:cs="Arial"/>
                <w:sz w:val="22"/>
                <w:szCs w:val="22"/>
              </w:rPr>
              <w:t>Pastatymo aukštis virš jūros lygio</w:t>
            </w:r>
          </w:p>
        </w:tc>
        <w:tc>
          <w:tcPr>
            <w:tcW w:w="4826" w:type="dxa"/>
          </w:tcPr>
          <w:p w14:paraId="3B18B0FF" w14:textId="77777777" w:rsidR="005F775A" w:rsidRPr="00AC248C" w:rsidRDefault="005F775A" w:rsidP="00B617B3">
            <w:pPr>
              <w:rPr>
                <w:rFonts w:cs="Arial"/>
                <w:sz w:val="22"/>
                <w:szCs w:val="22"/>
              </w:rPr>
            </w:pPr>
            <w:r w:rsidRPr="00AC248C">
              <w:rPr>
                <w:rFonts w:cs="Arial"/>
                <w:sz w:val="22"/>
                <w:szCs w:val="22"/>
              </w:rPr>
              <w:sym w:font="Symbol" w:char="F0A3"/>
            </w:r>
            <w:r w:rsidRPr="00AC248C">
              <w:rPr>
                <w:rFonts w:cs="Arial"/>
                <w:sz w:val="22"/>
                <w:szCs w:val="22"/>
              </w:rPr>
              <w:t xml:space="preserve"> 1000 m</w:t>
            </w:r>
          </w:p>
        </w:tc>
      </w:tr>
      <w:tr w:rsidR="00897F70" w:rsidRPr="003277A5" w14:paraId="02FF5AE9" w14:textId="77777777" w:rsidTr="001C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vMerge w:val="restart"/>
            <w:shd w:val="clear" w:color="auto" w:fill="EEECE1" w:themeFill="background2"/>
          </w:tcPr>
          <w:p w14:paraId="7F6CD05D" w14:textId="77777777" w:rsidR="00897F70" w:rsidRPr="00AC248C" w:rsidRDefault="00371276" w:rsidP="00C9790B">
            <w:pPr>
              <w:tabs>
                <w:tab w:val="left" w:pos="284"/>
              </w:tabs>
              <w:rPr>
                <w:rFonts w:cs="Arial"/>
                <w:sz w:val="22"/>
                <w:szCs w:val="22"/>
              </w:rPr>
            </w:pPr>
            <w:r>
              <w:rPr>
                <w:rFonts w:cs="Arial"/>
                <w:sz w:val="22"/>
                <w:szCs w:val="22"/>
              </w:rPr>
              <w:t>3</w:t>
            </w:r>
            <w:r w:rsidR="00897F70" w:rsidRPr="00AC248C">
              <w:rPr>
                <w:rFonts w:cs="Arial"/>
                <w:sz w:val="22"/>
                <w:szCs w:val="22"/>
              </w:rPr>
              <w:t>.</w:t>
            </w:r>
          </w:p>
        </w:tc>
        <w:tc>
          <w:tcPr>
            <w:tcW w:w="10070" w:type="dxa"/>
            <w:gridSpan w:val="2"/>
            <w:shd w:val="clear" w:color="auto" w:fill="92D050"/>
          </w:tcPr>
          <w:p w14:paraId="0C826F95" w14:textId="77777777" w:rsidR="00897F70" w:rsidRPr="00AC248C" w:rsidRDefault="00897F70" w:rsidP="00897F70">
            <w:pPr>
              <w:jc w:val="center"/>
              <w:rPr>
                <w:rFonts w:cs="Arial"/>
                <w:sz w:val="22"/>
                <w:szCs w:val="22"/>
              </w:rPr>
            </w:pPr>
            <w:r w:rsidRPr="006B0E0A">
              <w:rPr>
                <w:rFonts w:cs="Arial"/>
                <w:b/>
                <w:color w:val="FF0000"/>
                <w:sz w:val="22"/>
                <w:szCs w:val="22"/>
              </w:rPr>
              <w:t>Nurodomi užsakant parametrai</w:t>
            </w:r>
          </w:p>
        </w:tc>
      </w:tr>
      <w:tr w:rsidR="00897F70" w:rsidRPr="003277A5" w14:paraId="17177A04" w14:textId="77777777" w:rsidTr="001C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vMerge/>
            <w:shd w:val="clear" w:color="auto" w:fill="EEECE1" w:themeFill="background2"/>
          </w:tcPr>
          <w:p w14:paraId="194F3D77" w14:textId="77777777" w:rsidR="00897F70" w:rsidRPr="00AC248C" w:rsidRDefault="00897F70" w:rsidP="00C9790B">
            <w:pPr>
              <w:tabs>
                <w:tab w:val="left" w:pos="284"/>
              </w:tabs>
              <w:rPr>
                <w:rFonts w:cs="Arial"/>
                <w:sz w:val="22"/>
                <w:szCs w:val="22"/>
              </w:rPr>
            </w:pPr>
          </w:p>
        </w:tc>
        <w:tc>
          <w:tcPr>
            <w:tcW w:w="5244" w:type="dxa"/>
            <w:shd w:val="clear" w:color="auto" w:fill="EEECE1" w:themeFill="background2"/>
          </w:tcPr>
          <w:p w14:paraId="0FF5C724" w14:textId="77777777" w:rsidR="00897F70" w:rsidRPr="00AC248C" w:rsidRDefault="00BC55AE" w:rsidP="00B617B3">
            <w:pPr>
              <w:rPr>
                <w:rFonts w:cs="Arial"/>
                <w:sz w:val="22"/>
                <w:szCs w:val="22"/>
              </w:rPr>
            </w:pPr>
            <w:r>
              <w:rPr>
                <w:rFonts w:cs="Arial"/>
                <w:sz w:val="22"/>
                <w:szCs w:val="22"/>
              </w:rPr>
              <w:t>Komutavimo punkto</w:t>
            </w:r>
            <w:r w:rsidR="00897F70" w:rsidRPr="00AC248C">
              <w:rPr>
                <w:rFonts w:cs="Arial"/>
                <w:sz w:val="22"/>
                <w:szCs w:val="22"/>
              </w:rPr>
              <w:t xml:space="preserve"> užsakomų parametrų parinkimo sąrašas:</w:t>
            </w:r>
          </w:p>
        </w:tc>
        <w:tc>
          <w:tcPr>
            <w:tcW w:w="4826" w:type="dxa"/>
            <w:shd w:val="clear" w:color="auto" w:fill="EEECE1" w:themeFill="background2"/>
          </w:tcPr>
          <w:p w14:paraId="62E57071" w14:textId="77777777" w:rsidR="00897F70" w:rsidRPr="00AC248C" w:rsidRDefault="00897F70" w:rsidP="000A104B">
            <w:pPr>
              <w:rPr>
                <w:rFonts w:cs="Arial"/>
                <w:sz w:val="22"/>
                <w:szCs w:val="22"/>
              </w:rPr>
            </w:pPr>
            <w:r w:rsidRPr="00AC248C">
              <w:rPr>
                <w:rFonts w:cs="Arial"/>
                <w:sz w:val="22"/>
                <w:szCs w:val="22"/>
              </w:rPr>
              <w:t>Nurodoma užsakant (</w:t>
            </w:r>
            <w:r w:rsidRPr="00AC248C">
              <w:rPr>
                <w:rFonts w:cs="Arial"/>
                <w:b/>
                <w:color w:val="FF0000"/>
                <w:sz w:val="22"/>
                <w:szCs w:val="22"/>
              </w:rPr>
              <w:t>palikti tik vieną pasirinkimą</w:t>
            </w:r>
            <w:r w:rsidRPr="00AC248C">
              <w:rPr>
                <w:rFonts w:cs="Arial"/>
                <w:sz w:val="22"/>
                <w:szCs w:val="22"/>
              </w:rPr>
              <w:t>):</w:t>
            </w:r>
          </w:p>
        </w:tc>
      </w:tr>
      <w:tr w:rsidR="00897F70" w:rsidRPr="003277A5" w14:paraId="591695F4" w14:textId="77777777" w:rsidTr="001C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vMerge/>
            <w:shd w:val="clear" w:color="auto" w:fill="EEECE1" w:themeFill="background2"/>
          </w:tcPr>
          <w:p w14:paraId="7AB0B28F" w14:textId="77777777" w:rsidR="00897F70" w:rsidRPr="00AC248C" w:rsidRDefault="00897F70" w:rsidP="00C62814">
            <w:pPr>
              <w:tabs>
                <w:tab w:val="left" w:pos="284"/>
              </w:tabs>
              <w:ind w:left="360" w:hanging="360"/>
              <w:jc w:val="center"/>
              <w:rPr>
                <w:rFonts w:cs="Arial"/>
                <w:sz w:val="22"/>
                <w:szCs w:val="22"/>
              </w:rPr>
            </w:pPr>
          </w:p>
        </w:tc>
        <w:tc>
          <w:tcPr>
            <w:tcW w:w="5244" w:type="dxa"/>
            <w:shd w:val="clear" w:color="auto" w:fill="EEECE1" w:themeFill="background2"/>
          </w:tcPr>
          <w:p w14:paraId="67BF003F" w14:textId="77777777" w:rsidR="00897F70" w:rsidRPr="00AC248C" w:rsidRDefault="00897F70" w:rsidP="00BC55AE">
            <w:pPr>
              <w:rPr>
                <w:rFonts w:cs="Arial"/>
                <w:sz w:val="22"/>
                <w:szCs w:val="22"/>
              </w:rPr>
            </w:pPr>
            <w:r w:rsidRPr="00AC248C">
              <w:rPr>
                <w:rFonts w:cs="Arial"/>
                <w:sz w:val="22"/>
                <w:szCs w:val="22"/>
              </w:rPr>
              <w:t xml:space="preserve">10 </w:t>
            </w:r>
            <w:proofErr w:type="spellStart"/>
            <w:r w:rsidRPr="00AC248C">
              <w:rPr>
                <w:rFonts w:cs="Arial"/>
                <w:sz w:val="22"/>
                <w:szCs w:val="22"/>
              </w:rPr>
              <w:t>kV</w:t>
            </w:r>
            <w:proofErr w:type="spellEnd"/>
            <w:r w:rsidRPr="00AC248C">
              <w:rPr>
                <w:rFonts w:cs="Arial"/>
                <w:sz w:val="22"/>
                <w:szCs w:val="22"/>
              </w:rPr>
              <w:t xml:space="preserve"> skirstyklos narvelių konfigūracija:</w:t>
            </w:r>
          </w:p>
        </w:tc>
        <w:tc>
          <w:tcPr>
            <w:tcW w:w="4826" w:type="dxa"/>
            <w:shd w:val="clear" w:color="auto" w:fill="EEECE1" w:themeFill="background2"/>
          </w:tcPr>
          <w:p w14:paraId="25796B19" w14:textId="77777777" w:rsidR="00897F70" w:rsidRPr="00AC248C" w:rsidRDefault="00AE797F" w:rsidP="00D74389">
            <w:pPr>
              <w:pStyle w:val="ListParagraph"/>
              <w:numPr>
                <w:ilvl w:val="0"/>
                <w:numId w:val="25"/>
              </w:numPr>
              <w:ind w:left="459"/>
              <w:rPr>
                <w:rFonts w:cs="Arial"/>
                <w:sz w:val="22"/>
                <w:szCs w:val="22"/>
              </w:rPr>
            </w:pPr>
            <w:r w:rsidRPr="00AC248C">
              <w:rPr>
                <w:rFonts w:cs="Arial"/>
                <w:sz w:val="22"/>
                <w:szCs w:val="22"/>
              </w:rPr>
              <w:t>L</w:t>
            </w:r>
            <w:r>
              <w:rPr>
                <w:rFonts w:cs="Arial"/>
                <w:sz w:val="22"/>
                <w:szCs w:val="22"/>
              </w:rPr>
              <w:t>LL;</w:t>
            </w:r>
          </w:p>
          <w:p w14:paraId="3E0E5B60" w14:textId="77777777" w:rsidR="00897F70" w:rsidRPr="00AC248C" w:rsidRDefault="00AE797F" w:rsidP="00D74389">
            <w:pPr>
              <w:pStyle w:val="ListParagraph"/>
              <w:numPr>
                <w:ilvl w:val="0"/>
                <w:numId w:val="25"/>
              </w:numPr>
              <w:ind w:left="459"/>
              <w:rPr>
                <w:rFonts w:cs="Arial"/>
                <w:sz w:val="22"/>
                <w:szCs w:val="22"/>
              </w:rPr>
            </w:pPr>
            <w:r w:rsidRPr="00AC248C">
              <w:rPr>
                <w:rFonts w:cs="Arial"/>
                <w:sz w:val="22"/>
                <w:szCs w:val="22"/>
              </w:rPr>
              <w:t>LL</w:t>
            </w:r>
            <w:r>
              <w:rPr>
                <w:rFonts w:cs="Arial"/>
                <w:sz w:val="22"/>
                <w:szCs w:val="22"/>
              </w:rPr>
              <w:t>LL</w:t>
            </w:r>
            <w:r w:rsidR="00897F70" w:rsidRPr="00AC248C">
              <w:rPr>
                <w:rFonts w:cs="Arial"/>
                <w:sz w:val="22"/>
                <w:szCs w:val="22"/>
              </w:rPr>
              <w:t>;</w:t>
            </w:r>
          </w:p>
          <w:p w14:paraId="47D43BAE" w14:textId="77777777" w:rsidR="00897F70" w:rsidRDefault="00AE797F" w:rsidP="001F7D9C">
            <w:pPr>
              <w:pStyle w:val="ListParagraph"/>
              <w:numPr>
                <w:ilvl w:val="0"/>
                <w:numId w:val="25"/>
              </w:numPr>
              <w:ind w:left="459"/>
              <w:rPr>
                <w:rFonts w:cs="Arial"/>
                <w:sz w:val="22"/>
                <w:szCs w:val="22"/>
              </w:rPr>
            </w:pPr>
            <w:r w:rsidRPr="00AC248C">
              <w:rPr>
                <w:rFonts w:cs="Arial"/>
                <w:sz w:val="22"/>
                <w:szCs w:val="22"/>
              </w:rPr>
              <w:t>LL</w:t>
            </w:r>
            <w:r>
              <w:rPr>
                <w:rFonts w:cs="Arial"/>
                <w:sz w:val="22"/>
                <w:szCs w:val="22"/>
              </w:rPr>
              <w:t xml:space="preserve"> + </w:t>
            </w:r>
            <w:r w:rsidRPr="001F7D9C">
              <w:rPr>
                <w:rFonts w:cs="Arial"/>
                <w:sz w:val="22"/>
                <w:szCs w:val="22"/>
              </w:rPr>
              <w:t xml:space="preserve">papildomas </w:t>
            </w:r>
            <w:r w:rsidR="00BC55AE">
              <w:rPr>
                <w:rFonts w:cs="Arial"/>
                <w:sz w:val="22"/>
                <w:szCs w:val="22"/>
              </w:rPr>
              <w:t xml:space="preserve">10 </w:t>
            </w:r>
            <w:proofErr w:type="spellStart"/>
            <w:r w:rsidR="00BC55AE">
              <w:rPr>
                <w:rFonts w:cs="Arial"/>
                <w:sz w:val="22"/>
                <w:szCs w:val="22"/>
              </w:rPr>
              <w:t>kV</w:t>
            </w:r>
            <w:proofErr w:type="spellEnd"/>
            <w:r w:rsidR="00BC55AE">
              <w:rPr>
                <w:rFonts w:cs="Arial"/>
                <w:sz w:val="22"/>
                <w:szCs w:val="22"/>
              </w:rPr>
              <w:t xml:space="preserve"> </w:t>
            </w:r>
            <w:r w:rsidRPr="001F7D9C">
              <w:rPr>
                <w:rFonts w:cs="Arial"/>
                <w:sz w:val="22"/>
                <w:szCs w:val="22"/>
              </w:rPr>
              <w:t xml:space="preserve">narvelis </w:t>
            </w:r>
            <w:r w:rsidR="00BC55AE">
              <w:rPr>
                <w:rFonts w:cs="Arial"/>
                <w:sz w:val="22"/>
                <w:szCs w:val="22"/>
              </w:rPr>
              <w:t>su srovės ir įtampos transformatoriais skirtais komerciniai apskaitai</w:t>
            </w:r>
            <w:r w:rsidRPr="00AE797F">
              <w:rPr>
                <w:rFonts w:cs="Arial"/>
                <w:sz w:val="22"/>
                <w:szCs w:val="22"/>
              </w:rPr>
              <w:t>;</w:t>
            </w:r>
          </w:p>
          <w:p w14:paraId="340258D4" w14:textId="77777777" w:rsidR="00AE797F" w:rsidRPr="00AC248C" w:rsidRDefault="00AE797F" w:rsidP="001F7D9C">
            <w:pPr>
              <w:pStyle w:val="ListParagraph"/>
              <w:numPr>
                <w:ilvl w:val="0"/>
                <w:numId w:val="25"/>
              </w:numPr>
              <w:ind w:left="459"/>
              <w:rPr>
                <w:rFonts w:cs="Arial"/>
                <w:sz w:val="22"/>
                <w:szCs w:val="22"/>
              </w:rPr>
            </w:pPr>
            <w:r w:rsidRPr="00AC248C">
              <w:rPr>
                <w:rFonts w:cs="Arial"/>
                <w:sz w:val="22"/>
                <w:szCs w:val="22"/>
              </w:rPr>
              <w:t>LL</w:t>
            </w:r>
            <w:r>
              <w:rPr>
                <w:rFonts w:cs="Arial"/>
                <w:sz w:val="22"/>
                <w:szCs w:val="22"/>
              </w:rPr>
              <w:t xml:space="preserve">L + </w:t>
            </w:r>
            <w:r w:rsidR="00BC55AE" w:rsidRPr="001F7D9C">
              <w:rPr>
                <w:rFonts w:cs="Arial"/>
                <w:sz w:val="22"/>
                <w:szCs w:val="22"/>
              </w:rPr>
              <w:t xml:space="preserve">papildomas </w:t>
            </w:r>
            <w:r w:rsidR="00BC55AE">
              <w:rPr>
                <w:rFonts w:cs="Arial"/>
                <w:sz w:val="22"/>
                <w:szCs w:val="22"/>
              </w:rPr>
              <w:t xml:space="preserve">10 </w:t>
            </w:r>
            <w:proofErr w:type="spellStart"/>
            <w:r w:rsidR="00BC55AE">
              <w:rPr>
                <w:rFonts w:cs="Arial"/>
                <w:sz w:val="22"/>
                <w:szCs w:val="22"/>
              </w:rPr>
              <w:t>kV</w:t>
            </w:r>
            <w:proofErr w:type="spellEnd"/>
            <w:r w:rsidR="00BC55AE">
              <w:rPr>
                <w:rFonts w:cs="Arial"/>
                <w:sz w:val="22"/>
                <w:szCs w:val="22"/>
              </w:rPr>
              <w:t xml:space="preserve"> </w:t>
            </w:r>
            <w:r w:rsidR="00BC55AE" w:rsidRPr="001F7D9C">
              <w:rPr>
                <w:rFonts w:cs="Arial"/>
                <w:sz w:val="22"/>
                <w:szCs w:val="22"/>
              </w:rPr>
              <w:t xml:space="preserve">narvelis </w:t>
            </w:r>
            <w:r w:rsidR="00BC55AE">
              <w:rPr>
                <w:rFonts w:cs="Arial"/>
                <w:sz w:val="22"/>
                <w:szCs w:val="22"/>
              </w:rPr>
              <w:t>su srovės ir įtampos transformatoriais skirtais komerciniai apskaitai</w:t>
            </w:r>
            <w:r>
              <w:rPr>
                <w:rFonts w:cs="Arial"/>
                <w:sz w:val="22"/>
                <w:szCs w:val="22"/>
              </w:rPr>
              <w:t>.</w:t>
            </w:r>
          </w:p>
        </w:tc>
      </w:tr>
      <w:tr w:rsidR="00897F70" w:rsidRPr="003277A5" w14:paraId="2D1D4EE0" w14:textId="77777777" w:rsidTr="001C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vMerge/>
            <w:shd w:val="clear" w:color="auto" w:fill="EEECE1" w:themeFill="background2"/>
          </w:tcPr>
          <w:p w14:paraId="5283A2C8" w14:textId="77777777" w:rsidR="00897F70" w:rsidRPr="00AC248C" w:rsidRDefault="00897F70" w:rsidP="00C62814">
            <w:pPr>
              <w:tabs>
                <w:tab w:val="left" w:pos="284"/>
              </w:tabs>
              <w:ind w:left="360" w:hanging="360"/>
              <w:jc w:val="center"/>
              <w:rPr>
                <w:rFonts w:cs="Arial"/>
                <w:sz w:val="22"/>
                <w:szCs w:val="22"/>
              </w:rPr>
            </w:pPr>
          </w:p>
        </w:tc>
        <w:tc>
          <w:tcPr>
            <w:tcW w:w="5244" w:type="dxa"/>
            <w:shd w:val="clear" w:color="auto" w:fill="EEECE1" w:themeFill="background2"/>
          </w:tcPr>
          <w:p w14:paraId="1F08B723" w14:textId="77777777" w:rsidR="00897F70" w:rsidRPr="00AC248C" w:rsidRDefault="00897F70" w:rsidP="00577528">
            <w:pPr>
              <w:rPr>
                <w:rFonts w:cs="Arial"/>
                <w:sz w:val="22"/>
                <w:szCs w:val="22"/>
              </w:rPr>
            </w:pPr>
            <w:r w:rsidRPr="00AC248C">
              <w:rPr>
                <w:rFonts w:cs="Arial"/>
                <w:sz w:val="22"/>
                <w:szCs w:val="22"/>
              </w:rPr>
              <w:t>Komercinė apskaita:</w:t>
            </w:r>
          </w:p>
        </w:tc>
        <w:tc>
          <w:tcPr>
            <w:tcW w:w="4826" w:type="dxa"/>
            <w:shd w:val="clear" w:color="auto" w:fill="EEECE1" w:themeFill="background2"/>
          </w:tcPr>
          <w:p w14:paraId="2C668372" w14:textId="77777777" w:rsidR="00897F70" w:rsidRPr="00AC248C" w:rsidRDefault="00897F70" w:rsidP="00D74389">
            <w:pPr>
              <w:pStyle w:val="ListParagraph"/>
              <w:numPr>
                <w:ilvl w:val="0"/>
                <w:numId w:val="25"/>
              </w:numPr>
              <w:tabs>
                <w:tab w:val="right" w:pos="3470"/>
              </w:tabs>
              <w:ind w:left="459"/>
              <w:rPr>
                <w:rFonts w:cs="Arial"/>
                <w:sz w:val="22"/>
                <w:szCs w:val="22"/>
              </w:rPr>
            </w:pPr>
            <w:r w:rsidRPr="00AC248C">
              <w:rPr>
                <w:rFonts w:cs="Arial"/>
                <w:sz w:val="22"/>
                <w:szCs w:val="22"/>
              </w:rPr>
              <w:t>Be komercinės apskaitos;</w:t>
            </w:r>
          </w:p>
          <w:p w14:paraId="73CD7C0F" w14:textId="77777777" w:rsidR="00897F70" w:rsidRPr="00AC248C" w:rsidRDefault="00897F70" w:rsidP="00D74389">
            <w:pPr>
              <w:pStyle w:val="ListParagraph"/>
              <w:numPr>
                <w:ilvl w:val="0"/>
                <w:numId w:val="25"/>
              </w:numPr>
              <w:ind w:left="459"/>
              <w:rPr>
                <w:rFonts w:cs="Arial"/>
                <w:sz w:val="22"/>
                <w:szCs w:val="22"/>
              </w:rPr>
            </w:pPr>
            <w:r w:rsidRPr="00AC248C">
              <w:rPr>
                <w:rFonts w:cs="Arial"/>
                <w:sz w:val="22"/>
                <w:szCs w:val="22"/>
              </w:rPr>
              <w:t>Su komercine apskaita.</w:t>
            </w:r>
          </w:p>
        </w:tc>
      </w:tr>
      <w:tr w:rsidR="00897F70" w:rsidRPr="003277A5" w14:paraId="2DFA8E54" w14:textId="77777777" w:rsidTr="001C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562" w:type="dxa"/>
            <w:vMerge/>
            <w:shd w:val="clear" w:color="auto" w:fill="EEECE1" w:themeFill="background2"/>
          </w:tcPr>
          <w:p w14:paraId="5867B1ED" w14:textId="77777777" w:rsidR="00897F70" w:rsidRPr="00AC248C" w:rsidRDefault="00897F70" w:rsidP="00D74389">
            <w:pPr>
              <w:tabs>
                <w:tab w:val="left" w:pos="284"/>
              </w:tabs>
              <w:ind w:left="360" w:hanging="360"/>
              <w:jc w:val="center"/>
              <w:rPr>
                <w:rFonts w:cs="Arial"/>
                <w:sz w:val="22"/>
                <w:szCs w:val="22"/>
              </w:rPr>
            </w:pPr>
          </w:p>
        </w:tc>
        <w:tc>
          <w:tcPr>
            <w:tcW w:w="5244" w:type="dxa"/>
            <w:shd w:val="clear" w:color="auto" w:fill="EEECE1" w:themeFill="background2"/>
          </w:tcPr>
          <w:p w14:paraId="1D21C70A" w14:textId="77777777" w:rsidR="00897F70" w:rsidRPr="00AC248C" w:rsidRDefault="00897F70" w:rsidP="00577528">
            <w:pPr>
              <w:rPr>
                <w:rFonts w:cs="Arial"/>
                <w:sz w:val="22"/>
                <w:szCs w:val="22"/>
              </w:rPr>
            </w:pPr>
            <w:r w:rsidRPr="00AC248C">
              <w:rPr>
                <w:rFonts w:cs="Arial"/>
                <w:sz w:val="22"/>
                <w:szCs w:val="22"/>
              </w:rPr>
              <w:t>Durys, stogas, ventiliacinės angos dažomi:</w:t>
            </w:r>
          </w:p>
        </w:tc>
        <w:tc>
          <w:tcPr>
            <w:tcW w:w="4826" w:type="dxa"/>
            <w:shd w:val="clear" w:color="auto" w:fill="EEECE1" w:themeFill="background2"/>
          </w:tcPr>
          <w:p w14:paraId="33DD7A5D" w14:textId="77777777" w:rsidR="00897F70" w:rsidRPr="00AC248C" w:rsidRDefault="00897F70" w:rsidP="00D74389">
            <w:pPr>
              <w:pStyle w:val="ListParagraph"/>
              <w:numPr>
                <w:ilvl w:val="0"/>
                <w:numId w:val="22"/>
              </w:numPr>
              <w:tabs>
                <w:tab w:val="left" w:pos="435"/>
              </w:tabs>
              <w:ind w:left="459"/>
              <w:rPr>
                <w:rFonts w:cs="Arial"/>
                <w:sz w:val="22"/>
                <w:szCs w:val="22"/>
              </w:rPr>
            </w:pPr>
            <w:r w:rsidRPr="00AC248C">
              <w:rPr>
                <w:rFonts w:cs="Arial"/>
                <w:sz w:val="22"/>
                <w:szCs w:val="22"/>
              </w:rPr>
              <w:t>RAL 70</w:t>
            </w:r>
            <w:r w:rsidR="00BC55AE">
              <w:rPr>
                <w:rFonts w:cs="Arial"/>
                <w:sz w:val="22"/>
                <w:szCs w:val="22"/>
              </w:rPr>
              <w:t>32</w:t>
            </w:r>
            <w:r w:rsidRPr="00AC248C">
              <w:rPr>
                <w:rFonts w:cs="Arial"/>
                <w:sz w:val="22"/>
                <w:szCs w:val="22"/>
              </w:rPr>
              <w:t>;</w:t>
            </w:r>
          </w:p>
          <w:p w14:paraId="52AC104F" w14:textId="77777777" w:rsidR="00897F70" w:rsidRPr="00AC248C" w:rsidRDefault="00897F70" w:rsidP="00D74389">
            <w:pPr>
              <w:pStyle w:val="ListParagraph"/>
              <w:numPr>
                <w:ilvl w:val="0"/>
                <w:numId w:val="22"/>
              </w:numPr>
              <w:tabs>
                <w:tab w:val="left" w:pos="435"/>
              </w:tabs>
              <w:ind w:left="459"/>
              <w:rPr>
                <w:rFonts w:cs="Arial"/>
                <w:sz w:val="22"/>
                <w:szCs w:val="22"/>
              </w:rPr>
            </w:pPr>
            <w:r w:rsidRPr="00AC248C">
              <w:rPr>
                <w:rFonts w:cs="Arial"/>
                <w:sz w:val="22"/>
                <w:szCs w:val="22"/>
              </w:rPr>
              <w:t>...........kita.</w:t>
            </w:r>
          </w:p>
        </w:tc>
      </w:tr>
      <w:tr w:rsidR="00897F70" w:rsidRPr="003277A5" w14:paraId="1D253D4D" w14:textId="77777777" w:rsidTr="001C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0"/>
        </w:trPr>
        <w:tc>
          <w:tcPr>
            <w:tcW w:w="562" w:type="dxa"/>
            <w:vMerge/>
            <w:shd w:val="clear" w:color="auto" w:fill="EEECE1" w:themeFill="background2"/>
          </w:tcPr>
          <w:p w14:paraId="0032E803" w14:textId="77777777" w:rsidR="00897F70" w:rsidRPr="00AC248C" w:rsidRDefault="00897F70" w:rsidP="00D74389">
            <w:pPr>
              <w:tabs>
                <w:tab w:val="left" w:pos="284"/>
              </w:tabs>
              <w:ind w:left="360" w:hanging="360"/>
              <w:jc w:val="center"/>
              <w:rPr>
                <w:rFonts w:cs="Arial"/>
                <w:sz w:val="22"/>
                <w:szCs w:val="22"/>
              </w:rPr>
            </w:pPr>
          </w:p>
        </w:tc>
        <w:tc>
          <w:tcPr>
            <w:tcW w:w="5244" w:type="dxa"/>
            <w:shd w:val="clear" w:color="auto" w:fill="EEECE1" w:themeFill="background2"/>
          </w:tcPr>
          <w:p w14:paraId="3BFB771C" w14:textId="77777777" w:rsidR="00897F70" w:rsidRPr="00AC248C" w:rsidRDefault="00897F70" w:rsidP="00577528">
            <w:pPr>
              <w:rPr>
                <w:rFonts w:cs="Arial"/>
                <w:sz w:val="22"/>
                <w:szCs w:val="22"/>
              </w:rPr>
            </w:pPr>
            <w:r w:rsidRPr="00AC248C">
              <w:rPr>
                <w:rFonts w:cs="Arial"/>
                <w:sz w:val="22"/>
                <w:szCs w:val="22"/>
              </w:rPr>
              <w:t>Korpusas dažomas arba dengiamas:</w:t>
            </w:r>
          </w:p>
        </w:tc>
        <w:tc>
          <w:tcPr>
            <w:tcW w:w="4826" w:type="dxa"/>
            <w:shd w:val="clear" w:color="auto" w:fill="EEECE1" w:themeFill="background2"/>
          </w:tcPr>
          <w:p w14:paraId="3915339B" w14:textId="77777777" w:rsidR="00897F70" w:rsidRPr="00AC248C" w:rsidRDefault="00897F70" w:rsidP="00D74389">
            <w:pPr>
              <w:pStyle w:val="ListParagraph"/>
              <w:numPr>
                <w:ilvl w:val="0"/>
                <w:numId w:val="33"/>
              </w:numPr>
              <w:tabs>
                <w:tab w:val="right" w:pos="3470"/>
              </w:tabs>
              <w:ind w:left="459"/>
              <w:rPr>
                <w:rFonts w:cs="Arial"/>
                <w:sz w:val="22"/>
                <w:szCs w:val="22"/>
              </w:rPr>
            </w:pPr>
            <w:r w:rsidRPr="00AC248C">
              <w:rPr>
                <w:rFonts w:cs="Arial"/>
                <w:sz w:val="22"/>
                <w:szCs w:val="22"/>
              </w:rPr>
              <w:t>Dengiamas struktūra;</w:t>
            </w:r>
          </w:p>
          <w:p w14:paraId="7D699FA4" w14:textId="77777777" w:rsidR="00897F70" w:rsidRPr="00AC248C" w:rsidRDefault="00897F70" w:rsidP="00D74389">
            <w:pPr>
              <w:pStyle w:val="ListParagraph"/>
              <w:numPr>
                <w:ilvl w:val="0"/>
                <w:numId w:val="33"/>
              </w:numPr>
              <w:tabs>
                <w:tab w:val="right" w:pos="3470"/>
              </w:tabs>
              <w:ind w:left="459"/>
              <w:rPr>
                <w:rFonts w:cs="Arial"/>
                <w:sz w:val="22"/>
                <w:szCs w:val="22"/>
              </w:rPr>
            </w:pPr>
            <w:r w:rsidRPr="00AC248C">
              <w:rPr>
                <w:rFonts w:cs="Arial"/>
                <w:sz w:val="22"/>
                <w:szCs w:val="22"/>
              </w:rPr>
              <w:t xml:space="preserve">Dažomas RAL </w:t>
            </w:r>
            <w:r w:rsidR="00D747B7">
              <w:rPr>
                <w:rFonts w:cs="Arial"/>
                <w:sz w:val="22"/>
                <w:szCs w:val="22"/>
              </w:rPr>
              <w:t>70</w:t>
            </w:r>
            <w:r w:rsidR="00BC55AE">
              <w:rPr>
                <w:rFonts w:cs="Arial"/>
                <w:sz w:val="22"/>
                <w:szCs w:val="22"/>
              </w:rPr>
              <w:t>32</w:t>
            </w:r>
            <w:r w:rsidRPr="00AC248C">
              <w:rPr>
                <w:rFonts w:cs="Arial"/>
                <w:sz w:val="22"/>
                <w:szCs w:val="22"/>
              </w:rPr>
              <w:t>;</w:t>
            </w:r>
          </w:p>
          <w:p w14:paraId="581E4AB7" w14:textId="77777777" w:rsidR="00897F70" w:rsidRPr="00AC248C" w:rsidRDefault="00897F70" w:rsidP="00D74389">
            <w:pPr>
              <w:pStyle w:val="ListParagraph"/>
              <w:numPr>
                <w:ilvl w:val="0"/>
                <w:numId w:val="33"/>
              </w:numPr>
              <w:tabs>
                <w:tab w:val="right" w:pos="3470"/>
              </w:tabs>
              <w:ind w:left="459"/>
              <w:rPr>
                <w:rFonts w:cs="Arial"/>
                <w:sz w:val="22"/>
                <w:szCs w:val="22"/>
              </w:rPr>
            </w:pPr>
            <w:r w:rsidRPr="00AC248C">
              <w:rPr>
                <w:rFonts w:cs="Arial"/>
                <w:sz w:val="22"/>
                <w:szCs w:val="22"/>
              </w:rPr>
              <w:t>...........kita.</w:t>
            </w:r>
          </w:p>
        </w:tc>
      </w:tr>
      <w:tr w:rsidR="00CA5C1F" w:rsidRPr="003277A5" w14:paraId="0BF3AEBA" w14:textId="77777777" w:rsidTr="001C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0"/>
        </w:trPr>
        <w:tc>
          <w:tcPr>
            <w:tcW w:w="562" w:type="dxa"/>
            <w:vMerge/>
            <w:shd w:val="clear" w:color="auto" w:fill="EEECE1" w:themeFill="background2"/>
          </w:tcPr>
          <w:p w14:paraId="38AD7F40" w14:textId="77777777" w:rsidR="00CA5C1F" w:rsidRPr="00AC248C" w:rsidRDefault="00CA5C1F" w:rsidP="00D74389">
            <w:pPr>
              <w:tabs>
                <w:tab w:val="left" w:pos="284"/>
              </w:tabs>
              <w:ind w:left="360" w:hanging="360"/>
              <w:jc w:val="center"/>
              <w:rPr>
                <w:rFonts w:cs="Arial"/>
                <w:sz w:val="22"/>
                <w:szCs w:val="22"/>
              </w:rPr>
            </w:pPr>
          </w:p>
        </w:tc>
        <w:tc>
          <w:tcPr>
            <w:tcW w:w="5244" w:type="dxa"/>
            <w:shd w:val="clear" w:color="auto" w:fill="EEECE1" w:themeFill="background2"/>
          </w:tcPr>
          <w:p w14:paraId="72F790A4" w14:textId="77777777" w:rsidR="00CA5C1F" w:rsidRPr="00AC248C" w:rsidRDefault="00CA5C1F" w:rsidP="00577528">
            <w:pPr>
              <w:rPr>
                <w:rFonts w:cs="Arial"/>
                <w:sz w:val="22"/>
                <w:szCs w:val="22"/>
              </w:rPr>
            </w:pPr>
            <w:r>
              <w:rPr>
                <w:rFonts w:cs="Arial"/>
                <w:sz w:val="22"/>
                <w:szCs w:val="22"/>
              </w:rPr>
              <w:t>Korpusas su stogu</w:t>
            </w:r>
          </w:p>
        </w:tc>
        <w:tc>
          <w:tcPr>
            <w:tcW w:w="4826" w:type="dxa"/>
            <w:shd w:val="clear" w:color="auto" w:fill="EEECE1" w:themeFill="background2"/>
          </w:tcPr>
          <w:p w14:paraId="1E74CDFB" w14:textId="77777777" w:rsidR="00CA5C1F" w:rsidRDefault="00CA5C1F" w:rsidP="00D74389">
            <w:pPr>
              <w:pStyle w:val="ListParagraph"/>
              <w:numPr>
                <w:ilvl w:val="0"/>
                <w:numId w:val="33"/>
              </w:numPr>
              <w:tabs>
                <w:tab w:val="right" w:pos="3470"/>
              </w:tabs>
              <w:ind w:left="459"/>
              <w:rPr>
                <w:rFonts w:cs="Arial"/>
                <w:sz w:val="22"/>
                <w:szCs w:val="22"/>
              </w:rPr>
            </w:pPr>
            <w:r>
              <w:rPr>
                <w:rFonts w:cs="Arial"/>
                <w:sz w:val="22"/>
                <w:szCs w:val="22"/>
              </w:rPr>
              <w:t>Gelžbetoninis;</w:t>
            </w:r>
          </w:p>
          <w:p w14:paraId="020EC6F7" w14:textId="77777777" w:rsidR="00CA5C1F" w:rsidRPr="00AC248C" w:rsidRDefault="00CA5C1F" w:rsidP="00D74389">
            <w:pPr>
              <w:pStyle w:val="ListParagraph"/>
              <w:numPr>
                <w:ilvl w:val="0"/>
                <w:numId w:val="33"/>
              </w:numPr>
              <w:tabs>
                <w:tab w:val="right" w:pos="3470"/>
              </w:tabs>
              <w:ind w:left="459"/>
              <w:rPr>
                <w:rFonts w:cs="Arial"/>
                <w:sz w:val="22"/>
                <w:szCs w:val="22"/>
              </w:rPr>
            </w:pPr>
            <w:r>
              <w:rPr>
                <w:rFonts w:cs="Arial"/>
                <w:sz w:val="22"/>
                <w:szCs w:val="22"/>
              </w:rPr>
              <w:t>Metalinis.</w:t>
            </w:r>
          </w:p>
        </w:tc>
      </w:tr>
      <w:tr w:rsidR="00897F70" w:rsidRPr="003277A5" w14:paraId="2C7538E1" w14:textId="77777777" w:rsidTr="001C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0"/>
        </w:trPr>
        <w:tc>
          <w:tcPr>
            <w:tcW w:w="562" w:type="dxa"/>
            <w:vMerge/>
            <w:shd w:val="clear" w:color="auto" w:fill="EEECE1" w:themeFill="background2"/>
          </w:tcPr>
          <w:p w14:paraId="1E82C382" w14:textId="77777777" w:rsidR="00897F70" w:rsidRPr="00AC248C" w:rsidRDefault="00897F70" w:rsidP="00D74389">
            <w:pPr>
              <w:tabs>
                <w:tab w:val="left" w:pos="284"/>
              </w:tabs>
              <w:ind w:left="360" w:hanging="360"/>
              <w:jc w:val="center"/>
              <w:rPr>
                <w:rFonts w:cs="Arial"/>
                <w:sz w:val="22"/>
                <w:szCs w:val="22"/>
              </w:rPr>
            </w:pPr>
          </w:p>
        </w:tc>
        <w:tc>
          <w:tcPr>
            <w:tcW w:w="5244" w:type="dxa"/>
            <w:tcBorders>
              <w:bottom w:val="single" w:sz="4" w:space="0" w:color="auto"/>
            </w:tcBorders>
            <w:shd w:val="clear" w:color="auto" w:fill="EEECE1" w:themeFill="background2"/>
          </w:tcPr>
          <w:p w14:paraId="19930399" w14:textId="77777777" w:rsidR="00897F70" w:rsidRPr="00AC248C" w:rsidRDefault="00897F70" w:rsidP="00577528">
            <w:pPr>
              <w:rPr>
                <w:rFonts w:cs="Arial"/>
                <w:sz w:val="22"/>
                <w:szCs w:val="22"/>
              </w:rPr>
            </w:pPr>
            <w:r w:rsidRPr="00AC248C">
              <w:rPr>
                <w:rFonts w:cs="Arial"/>
                <w:sz w:val="22"/>
                <w:szCs w:val="22"/>
              </w:rPr>
              <w:t xml:space="preserve">10 </w:t>
            </w:r>
            <w:proofErr w:type="spellStart"/>
            <w:r w:rsidRPr="00AC248C">
              <w:rPr>
                <w:rFonts w:cs="Arial"/>
                <w:sz w:val="22"/>
                <w:szCs w:val="22"/>
              </w:rPr>
              <w:t>kV</w:t>
            </w:r>
            <w:proofErr w:type="spellEnd"/>
            <w:r w:rsidRPr="00AC248C">
              <w:rPr>
                <w:rFonts w:cs="Arial"/>
                <w:sz w:val="22"/>
                <w:szCs w:val="22"/>
              </w:rPr>
              <w:t xml:space="preserve"> kabelių užvedimo angos pritaikytos:</w:t>
            </w:r>
          </w:p>
          <w:p w14:paraId="37FDC3B6" w14:textId="77777777" w:rsidR="00897F70" w:rsidRPr="00AC248C" w:rsidRDefault="00897F70" w:rsidP="00A66DBD">
            <w:pPr>
              <w:pStyle w:val="ListParagraph"/>
              <w:ind w:left="323"/>
              <w:rPr>
                <w:rFonts w:cs="Arial"/>
                <w:sz w:val="22"/>
                <w:szCs w:val="22"/>
              </w:rPr>
            </w:pPr>
          </w:p>
          <w:p w14:paraId="1D49E503" w14:textId="77777777" w:rsidR="00897F70" w:rsidRPr="00AC248C" w:rsidRDefault="00897F70" w:rsidP="00A66DBD">
            <w:pPr>
              <w:ind w:left="39"/>
              <w:rPr>
                <w:rFonts w:cs="Arial"/>
                <w:sz w:val="22"/>
                <w:szCs w:val="22"/>
              </w:rPr>
            </w:pPr>
            <w:r w:rsidRPr="00AC248C">
              <w:rPr>
                <w:rFonts w:cs="Arial"/>
                <w:b/>
                <w:sz w:val="22"/>
                <w:szCs w:val="22"/>
              </w:rPr>
              <w:t>Pastaba:</w:t>
            </w:r>
            <w:r w:rsidRPr="00AC248C">
              <w:rPr>
                <w:rFonts w:cs="Arial"/>
                <w:sz w:val="22"/>
                <w:szCs w:val="22"/>
              </w:rPr>
              <w:t xml:space="preserve"> kabelio angos komplektuojamas sandariklis turi būti pritaikytas konkrečiam kabelio skersmeniui, kuris parenkamas vadovaujantis projektine schema.</w:t>
            </w:r>
          </w:p>
        </w:tc>
        <w:tc>
          <w:tcPr>
            <w:tcW w:w="4826" w:type="dxa"/>
            <w:tcBorders>
              <w:bottom w:val="single" w:sz="4" w:space="0" w:color="auto"/>
            </w:tcBorders>
            <w:shd w:val="clear" w:color="auto" w:fill="EEECE1" w:themeFill="background2"/>
          </w:tcPr>
          <w:p w14:paraId="36E3759D" w14:textId="77777777" w:rsidR="00897F70" w:rsidRPr="00AC248C" w:rsidRDefault="00897F70" w:rsidP="00D74389">
            <w:pPr>
              <w:pStyle w:val="ListParagraph"/>
              <w:numPr>
                <w:ilvl w:val="0"/>
                <w:numId w:val="33"/>
              </w:numPr>
              <w:tabs>
                <w:tab w:val="right" w:pos="3470"/>
              </w:tabs>
              <w:ind w:left="459"/>
              <w:rPr>
                <w:rFonts w:cs="Arial"/>
                <w:sz w:val="22"/>
                <w:szCs w:val="22"/>
              </w:rPr>
            </w:pPr>
            <w:proofErr w:type="spellStart"/>
            <w:r w:rsidRPr="00AC248C">
              <w:rPr>
                <w:rFonts w:cs="Arial"/>
                <w:sz w:val="22"/>
                <w:szCs w:val="22"/>
              </w:rPr>
              <w:t>Trigysliams</w:t>
            </w:r>
            <w:proofErr w:type="spellEnd"/>
            <w:r w:rsidRPr="00AC248C">
              <w:rPr>
                <w:rFonts w:cs="Arial"/>
                <w:sz w:val="22"/>
                <w:szCs w:val="22"/>
              </w:rPr>
              <w:t xml:space="preserve"> kabeliams (maksimalus kabelio išorinis skersmuo D≤70mm);</w:t>
            </w:r>
          </w:p>
          <w:p w14:paraId="4F23D37D" w14:textId="77777777" w:rsidR="00897F70" w:rsidRPr="00AC248C" w:rsidRDefault="00897F70" w:rsidP="00D74389">
            <w:pPr>
              <w:pStyle w:val="ListParagraph"/>
              <w:numPr>
                <w:ilvl w:val="0"/>
                <w:numId w:val="33"/>
              </w:numPr>
              <w:tabs>
                <w:tab w:val="right" w:pos="3470"/>
              </w:tabs>
              <w:ind w:left="459"/>
              <w:rPr>
                <w:rFonts w:cs="Arial"/>
                <w:sz w:val="22"/>
                <w:szCs w:val="22"/>
              </w:rPr>
            </w:pPr>
            <w:proofErr w:type="spellStart"/>
            <w:r w:rsidRPr="00AC248C">
              <w:rPr>
                <w:rFonts w:cs="Arial"/>
                <w:sz w:val="22"/>
                <w:szCs w:val="22"/>
              </w:rPr>
              <w:t>Viengysliams</w:t>
            </w:r>
            <w:proofErr w:type="spellEnd"/>
            <w:r w:rsidRPr="00AC248C">
              <w:rPr>
                <w:rFonts w:cs="Arial"/>
                <w:sz w:val="22"/>
                <w:szCs w:val="22"/>
              </w:rPr>
              <w:t xml:space="preserve"> kabeliams (maksimalus kabelio išorinis skersmuo D≤ 45 mm).</w:t>
            </w:r>
          </w:p>
        </w:tc>
      </w:tr>
      <w:tr w:rsidR="00C9790B" w:rsidRPr="003277A5" w14:paraId="5FDF4FB9" w14:textId="77777777" w:rsidTr="001C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2" w:type="dxa"/>
            <w:vMerge w:val="restart"/>
          </w:tcPr>
          <w:p w14:paraId="2813DABE" w14:textId="77777777" w:rsidR="00C9790B" w:rsidRPr="00AC248C" w:rsidRDefault="00371276" w:rsidP="00C9790B">
            <w:pPr>
              <w:pStyle w:val="Heading3"/>
              <w:tabs>
                <w:tab w:val="left" w:pos="284"/>
              </w:tabs>
              <w:jc w:val="left"/>
              <w:rPr>
                <w:rFonts w:ascii="Arial" w:hAnsi="Arial" w:cs="Arial"/>
                <w:b w:val="0"/>
                <w:sz w:val="22"/>
                <w:szCs w:val="22"/>
              </w:rPr>
            </w:pPr>
            <w:r>
              <w:rPr>
                <w:rFonts w:ascii="Arial" w:hAnsi="Arial" w:cs="Arial"/>
                <w:b w:val="0"/>
                <w:sz w:val="22"/>
                <w:szCs w:val="22"/>
              </w:rPr>
              <w:t>4</w:t>
            </w:r>
            <w:r w:rsidR="00C9790B" w:rsidRPr="00AC248C">
              <w:rPr>
                <w:rFonts w:ascii="Arial" w:hAnsi="Arial" w:cs="Arial"/>
                <w:b w:val="0"/>
                <w:sz w:val="22"/>
                <w:szCs w:val="22"/>
              </w:rPr>
              <w:t>.</w:t>
            </w:r>
          </w:p>
        </w:tc>
        <w:tc>
          <w:tcPr>
            <w:tcW w:w="10070" w:type="dxa"/>
            <w:gridSpan w:val="2"/>
            <w:shd w:val="clear" w:color="auto" w:fill="92D050"/>
          </w:tcPr>
          <w:p w14:paraId="1CBB7E0C" w14:textId="77777777" w:rsidR="00C9790B" w:rsidRPr="00AC248C" w:rsidRDefault="00C9790B" w:rsidP="00BC55AE">
            <w:pPr>
              <w:pStyle w:val="Heading3"/>
              <w:tabs>
                <w:tab w:val="left" w:pos="284"/>
              </w:tabs>
              <w:jc w:val="left"/>
              <w:rPr>
                <w:rFonts w:ascii="Arial" w:hAnsi="Arial" w:cs="Arial"/>
                <w:sz w:val="22"/>
                <w:szCs w:val="22"/>
              </w:rPr>
            </w:pPr>
            <w:r w:rsidRPr="00AC248C">
              <w:rPr>
                <w:rFonts w:ascii="Arial" w:hAnsi="Arial" w:cs="Arial"/>
                <w:sz w:val="22"/>
                <w:szCs w:val="22"/>
              </w:rPr>
              <w:t>10 </w:t>
            </w:r>
            <w:proofErr w:type="spellStart"/>
            <w:r w:rsidRPr="00AC248C">
              <w:rPr>
                <w:rFonts w:ascii="Arial" w:hAnsi="Arial" w:cs="Arial"/>
                <w:sz w:val="22"/>
                <w:szCs w:val="22"/>
              </w:rPr>
              <w:t>kV</w:t>
            </w:r>
            <w:proofErr w:type="spellEnd"/>
            <w:r w:rsidRPr="00AC248C">
              <w:rPr>
                <w:rFonts w:ascii="Arial" w:hAnsi="Arial" w:cs="Arial"/>
                <w:sz w:val="22"/>
                <w:szCs w:val="22"/>
              </w:rPr>
              <w:t xml:space="preserve"> įtampos </w:t>
            </w:r>
            <w:r w:rsidR="00BC55AE">
              <w:rPr>
                <w:rFonts w:ascii="Arial" w:hAnsi="Arial" w:cs="Arial"/>
                <w:sz w:val="22"/>
                <w:szCs w:val="22"/>
              </w:rPr>
              <w:t>skirstykla</w:t>
            </w:r>
            <w:r w:rsidRPr="00AC248C">
              <w:rPr>
                <w:rFonts w:ascii="Arial" w:hAnsi="Arial" w:cs="Arial"/>
                <w:sz w:val="22"/>
                <w:szCs w:val="22"/>
              </w:rPr>
              <w:t>:</w:t>
            </w:r>
          </w:p>
        </w:tc>
      </w:tr>
      <w:tr w:rsidR="00C9790B" w:rsidRPr="003277A5" w14:paraId="5B64791D" w14:textId="77777777" w:rsidTr="001C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vMerge/>
          </w:tcPr>
          <w:p w14:paraId="15026359" w14:textId="77777777" w:rsidR="00C9790B" w:rsidRPr="00AC248C" w:rsidRDefault="00C9790B" w:rsidP="00C62814">
            <w:pPr>
              <w:tabs>
                <w:tab w:val="left" w:pos="284"/>
              </w:tabs>
              <w:ind w:left="360"/>
              <w:jc w:val="center"/>
              <w:rPr>
                <w:rFonts w:cs="Arial"/>
                <w:sz w:val="22"/>
                <w:szCs w:val="22"/>
              </w:rPr>
            </w:pPr>
          </w:p>
        </w:tc>
        <w:tc>
          <w:tcPr>
            <w:tcW w:w="5244" w:type="dxa"/>
          </w:tcPr>
          <w:p w14:paraId="17A9F978" w14:textId="77777777" w:rsidR="00C9790B" w:rsidRPr="00AC248C" w:rsidRDefault="00C9790B" w:rsidP="00BC55AE">
            <w:pPr>
              <w:rPr>
                <w:rFonts w:cs="Arial"/>
                <w:sz w:val="22"/>
                <w:szCs w:val="22"/>
              </w:rPr>
            </w:pPr>
            <w:r w:rsidRPr="00AC248C">
              <w:rPr>
                <w:rFonts w:cs="Arial"/>
                <w:sz w:val="22"/>
                <w:szCs w:val="22"/>
              </w:rPr>
              <w:t xml:space="preserve">10 </w:t>
            </w:r>
            <w:proofErr w:type="spellStart"/>
            <w:r w:rsidRPr="00AC248C">
              <w:rPr>
                <w:rFonts w:cs="Arial"/>
                <w:sz w:val="22"/>
                <w:szCs w:val="22"/>
              </w:rPr>
              <w:t>kV</w:t>
            </w:r>
            <w:proofErr w:type="spellEnd"/>
            <w:r w:rsidRPr="00AC248C">
              <w:rPr>
                <w:rFonts w:cs="Arial"/>
                <w:sz w:val="22"/>
                <w:szCs w:val="22"/>
              </w:rPr>
              <w:t xml:space="preserve"> skirstykla</w:t>
            </w:r>
          </w:p>
        </w:tc>
        <w:tc>
          <w:tcPr>
            <w:tcW w:w="4826" w:type="dxa"/>
          </w:tcPr>
          <w:p w14:paraId="6ED4238B" w14:textId="77777777" w:rsidR="00C9790B" w:rsidRPr="00AC248C" w:rsidRDefault="002C5420" w:rsidP="00570446">
            <w:pPr>
              <w:ind w:right="-143"/>
              <w:rPr>
                <w:rFonts w:cs="Arial"/>
                <w:sz w:val="22"/>
                <w:szCs w:val="22"/>
              </w:rPr>
            </w:pPr>
            <w:r w:rsidRPr="00AC248C">
              <w:rPr>
                <w:rFonts w:cs="Arial"/>
                <w:sz w:val="22"/>
                <w:szCs w:val="22"/>
              </w:rPr>
              <w:t xml:space="preserve">Pagal </w:t>
            </w:r>
            <w:r w:rsidR="00C9790B" w:rsidRPr="00AC248C">
              <w:rPr>
                <w:rFonts w:cs="Arial"/>
                <w:sz w:val="22"/>
                <w:szCs w:val="22"/>
              </w:rPr>
              <w:t>techninius reikalavimus</w:t>
            </w:r>
          </w:p>
        </w:tc>
      </w:tr>
      <w:tr w:rsidR="00C9790B" w:rsidRPr="003277A5" w14:paraId="3A231888" w14:textId="77777777" w:rsidTr="001C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vMerge/>
          </w:tcPr>
          <w:p w14:paraId="388743D9" w14:textId="77777777" w:rsidR="00C9790B" w:rsidRPr="00AC248C" w:rsidRDefault="00C9790B" w:rsidP="00C62814">
            <w:pPr>
              <w:tabs>
                <w:tab w:val="left" w:pos="284"/>
              </w:tabs>
              <w:ind w:left="360"/>
              <w:jc w:val="center"/>
              <w:rPr>
                <w:rFonts w:cs="Arial"/>
                <w:sz w:val="22"/>
                <w:szCs w:val="22"/>
              </w:rPr>
            </w:pPr>
          </w:p>
        </w:tc>
        <w:tc>
          <w:tcPr>
            <w:tcW w:w="5244" w:type="dxa"/>
          </w:tcPr>
          <w:p w14:paraId="3842AE67" w14:textId="77777777" w:rsidR="00C9790B" w:rsidRPr="00AC248C" w:rsidRDefault="00C9790B" w:rsidP="001D1DCD">
            <w:pPr>
              <w:rPr>
                <w:rFonts w:cs="Arial"/>
                <w:sz w:val="22"/>
                <w:szCs w:val="22"/>
              </w:rPr>
            </w:pPr>
            <w:r w:rsidRPr="00AC248C">
              <w:rPr>
                <w:rFonts w:cs="Arial"/>
                <w:sz w:val="22"/>
                <w:szCs w:val="22"/>
              </w:rPr>
              <w:t>Narvelių konfigūracija:</w:t>
            </w:r>
          </w:p>
          <w:p w14:paraId="712985B3" w14:textId="77777777" w:rsidR="00C9790B" w:rsidRPr="00AC248C" w:rsidRDefault="00C9790B" w:rsidP="00EE0312">
            <w:pPr>
              <w:rPr>
                <w:rFonts w:cs="Arial"/>
                <w:sz w:val="22"/>
                <w:szCs w:val="22"/>
              </w:rPr>
            </w:pPr>
            <w:r w:rsidRPr="00AC248C">
              <w:rPr>
                <w:rFonts w:cs="Arial"/>
                <w:sz w:val="22"/>
                <w:szCs w:val="22"/>
              </w:rPr>
              <w:t>L–linijinis narvelis</w:t>
            </w:r>
            <w:r w:rsidR="00BC55AE">
              <w:rPr>
                <w:rFonts w:cs="Arial"/>
                <w:sz w:val="22"/>
                <w:szCs w:val="22"/>
              </w:rPr>
              <w:t xml:space="preserve"> su galios skyrikliu</w:t>
            </w:r>
            <w:r w:rsidR="00CA5C1F">
              <w:rPr>
                <w:rFonts w:cs="Arial"/>
                <w:sz w:val="22"/>
                <w:szCs w:val="22"/>
              </w:rPr>
              <w:t>* (su SF6 dujų izoliacija pagal techninius reikalavimus)</w:t>
            </w:r>
            <w:r w:rsidRPr="00AC248C">
              <w:rPr>
                <w:rFonts w:cs="Arial"/>
                <w:sz w:val="22"/>
                <w:szCs w:val="22"/>
              </w:rPr>
              <w:t>;</w:t>
            </w:r>
          </w:p>
          <w:p w14:paraId="60FB0D86" w14:textId="77777777" w:rsidR="00C9790B" w:rsidRDefault="00C9790B" w:rsidP="001D1DCD">
            <w:pPr>
              <w:rPr>
                <w:rFonts w:cs="Arial"/>
                <w:sz w:val="22"/>
                <w:szCs w:val="22"/>
              </w:rPr>
            </w:pPr>
          </w:p>
          <w:p w14:paraId="1A42C44B" w14:textId="77777777" w:rsidR="00CA5C1F" w:rsidRDefault="00CA5C1F" w:rsidP="001D1DCD">
            <w:pPr>
              <w:rPr>
                <w:rFonts w:cs="Arial"/>
                <w:sz w:val="22"/>
                <w:szCs w:val="22"/>
              </w:rPr>
            </w:pPr>
          </w:p>
          <w:p w14:paraId="0E713955" w14:textId="77777777" w:rsidR="00CA5C1F" w:rsidRDefault="00CA5C1F" w:rsidP="001D1DCD">
            <w:pPr>
              <w:rPr>
                <w:rFonts w:cs="Arial"/>
                <w:sz w:val="22"/>
                <w:szCs w:val="22"/>
              </w:rPr>
            </w:pPr>
          </w:p>
          <w:p w14:paraId="28B11B51" w14:textId="77777777" w:rsidR="00CA5C1F" w:rsidRPr="00CA5C1F" w:rsidRDefault="00CA5C1F" w:rsidP="00CA5C1F">
            <w:pPr>
              <w:rPr>
                <w:rFonts w:cs="Arial"/>
                <w:sz w:val="16"/>
                <w:szCs w:val="16"/>
              </w:rPr>
            </w:pPr>
            <w:r w:rsidRPr="00CA5C1F">
              <w:rPr>
                <w:rFonts w:cs="Arial"/>
                <w:sz w:val="16"/>
                <w:szCs w:val="16"/>
              </w:rPr>
              <w:t xml:space="preserve">*- pagal atskirą sprendinį esant poreikiui gali būti montuojamas linijinis narvelis su </w:t>
            </w:r>
            <w:r w:rsidR="00DA7FDF">
              <w:rPr>
                <w:rFonts w:cs="Arial"/>
                <w:sz w:val="16"/>
                <w:szCs w:val="16"/>
              </w:rPr>
              <w:t xml:space="preserve">vakuuminiu </w:t>
            </w:r>
            <w:r w:rsidRPr="00CA5C1F">
              <w:rPr>
                <w:rFonts w:cs="Arial"/>
                <w:sz w:val="16"/>
                <w:szCs w:val="16"/>
              </w:rPr>
              <w:t>jungtuvu</w:t>
            </w:r>
            <w:r>
              <w:rPr>
                <w:rFonts w:cs="Arial"/>
                <w:sz w:val="16"/>
                <w:szCs w:val="16"/>
              </w:rPr>
              <w:t xml:space="preserve"> </w:t>
            </w:r>
            <w:r w:rsidRPr="00CA5C1F">
              <w:rPr>
                <w:rFonts w:cs="Arial"/>
                <w:sz w:val="16"/>
                <w:szCs w:val="16"/>
              </w:rPr>
              <w:t>(su SF6 dujų izoliacija pagal techninius reikalavimus).</w:t>
            </w:r>
          </w:p>
        </w:tc>
        <w:tc>
          <w:tcPr>
            <w:tcW w:w="4826" w:type="dxa"/>
          </w:tcPr>
          <w:p w14:paraId="2D71B710" w14:textId="77777777" w:rsidR="00BC55AE" w:rsidRPr="00AC248C" w:rsidRDefault="00BC55AE" w:rsidP="00BC55AE">
            <w:pPr>
              <w:pStyle w:val="ListParagraph"/>
              <w:numPr>
                <w:ilvl w:val="0"/>
                <w:numId w:val="25"/>
              </w:numPr>
              <w:ind w:left="459"/>
              <w:rPr>
                <w:rFonts w:cs="Arial"/>
                <w:sz w:val="22"/>
                <w:szCs w:val="22"/>
              </w:rPr>
            </w:pPr>
            <w:r w:rsidRPr="00AC248C">
              <w:rPr>
                <w:rFonts w:cs="Arial"/>
                <w:sz w:val="22"/>
                <w:szCs w:val="22"/>
              </w:rPr>
              <w:t>L</w:t>
            </w:r>
            <w:r>
              <w:rPr>
                <w:rFonts w:cs="Arial"/>
                <w:sz w:val="22"/>
                <w:szCs w:val="22"/>
              </w:rPr>
              <w:t>LL;</w:t>
            </w:r>
          </w:p>
          <w:p w14:paraId="7E88A2F8" w14:textId="77777777" w:rsidR="00BC55AE" w:rsidRPr="00AC248C" w:rsidRDefault="00BC55AE" w:rsidP="00BC55AE">
            <w:pPr>
              <w:pStyle w:val="ListParagraph"/>
              <w:numPr>
                <w:ilvl w:val="0"/>
                <w:numId w:val="25"/>
              </w:numPr>
              <w:ind w:left="459"/>
              <w:rPr>
                <w:rFonts w:cs="Arial"/>
                <w:sz w:val="22"/>
                <w:szCs w:val="22"/>
              </w:rPr>
            </w:pPr>
            <w:r w:rsidRPr="00AC248C">
              <w:rPr>
                <w:rFonts w:cs="Arial"/>
                <w:sz w:val="22"/>
                <w:szCs w:val="22"/>
              </w:rPr>
              <w:t>LL</w:t>
            </w:r>
            <w:r>
              <w:rPr>
                <w:rFonts w:cs="Arial"/>
                <w:sz w:val="22"/>
                <w:szCs w:val="22"/>
              </w:rPr>
              <w:t>LL</w:t>
            </w:r>
            <w:r w:rsidRPr="00AC248C">
              <w:rPr>
                <w:rFonts w:cs="Arial"/>
                <w:sz w:val="22"/>
                <w:szCs w:val="22"/>
              </w:rPr>
              <w:t>;</w:t>
            </w:r>
          </w:p>
          <w:p w14:paraId="5AE11335" w14:textId="77777777" w:rsidR="00BC55AE" w:rsidRDefault="00BC55AE" w:rsidP="00BC55AE">
            <w:pPr>
              <w:pStyle w:val="ListParagraph"/>
              <w:numPr>
                <w:ilvl w:val="0"/>
                <w:numId w:val="25"/>
              </w:numPr>
              <w:ind w:left="459"/>
              <w:rPr>
                <w:rFonts w:cs="Arial"/>
                <w:sz w:val="22"/>
                <w:szCs w:val="22"/>
              </w:rPr>
            </w:pPr>
            <w:r w:rsidRPr="00AC248C">
              <w:rPr>
                <w:rFonts w:cs="Arial"/>
                <w:sz w:val="22"/>
                <w:szCs w:val="22"/>
              </w:rPr>
              <w:t>LL</w:t>
            </w:r>
            <w:r>
              <w:rPr>
                <w:rFonts w:cs="Arial"/>
                <w:sz w:val="22"/>
                <w:szCs w:val="22"/>
              </w:rPr>
              <w:t xml:space="preserve"> + </w:t>
            </w:r>
            <w:r w:rsidRPr="001F7D9C">
              <w:rPr>
                <w:rFonts w:cs="Arial"/>
                <w:sz w:val="22"/>
                <w:szCs w:val="22"/>
              </w:rPr>
              <w:t xml:space="preserve">papildomas </w:t>
            </w:r>
            <w:r>
              <w:rPr>
                <w:rFonts w:cs="Arial"/>
                <w:sz w:val="22"/>
                <w:szCs w:val="22"/>
              </w:rPr>
              <w:t xml:space="preserve">10 </w:t>
            </w:r>
            <w:proofErr w:type="spellStart"/>
            <w:r>
              <w:rPr>
                <w:rFonts w:cs="Arial"/>
                <w:sz w:val="22"/>
                <w:szCs w:val="22"/>
              </w:rPr>
              <w:t>kV</w:t>
            </w:r>
            <w:proofErr w:type="spellEnd"/>
            <w:r>
              <w:rPr>
                <w:rFonts w:cs="Arial"/>
                <w:sz w:val="22"/>
                <w:szCs w:val="22"/>
              </w:rPr>
              <w:t xml:space="preserve"> </w:t>
            </w:r>
            <w:r w:rsidRPr="001F7D9C">
              <w:rPr>
                <w:rFonts w:cs="Arial"/>
                <w:sz w:val="22"/>
                <w:szCs w:val="22"/>
              </w:rPr>
              <w:t xml:space="preserve">narvelis </w:t>
            </w:r>
            <w:r>
              <w:rPr>
                <w:rFonts w:cs="Arial"/>
                <w:sz w:val="22"/>
                <w:szCs w:val="22"/>
              </w:rPr>
              <w:t>su srovės ir įtampos transformatoriais skirtais komerciniai apskaitai</w:t>
            </w:r>
            <w:r w:rsidRPr="00AE797F">
              <w:rPr>
                <w:rFonts w:cs="Arial"/>
                <w:sz w:val="22"/>
                <w:szCs w:val="22"/>
              </w:rPr>
              <w:t>;</w:t>
            </w:r>
          </w:p>
          <w:p w14:paraId="07AAAFB3" w14:textId="77777777" w:rsidR="00C9790B" w:rsidRPr="00AC248C" w:rsidRDefault="00BC55AE" w:rsidP="00BC55AE">
            <w:pPr>
              <w:pStyle w:val="ListParagraph"/>
              <w:numPr>
                <w:ilvl w:val="0"/>
                <w:numId w:val="25"/>
              </w:numPr>
              <w:ind w:left="459" w:right="-143"/>
              <w:rPr>
                <w:rFonts w:cs="Arial"/>
                <w:sz w:val="22"/>
                <w:szCs w:val="22"/>
              </w:rPr>
            </w:pPr>
            <w:r w:rsidRPr="00AC248C">
              <w:rPr>
                <w:rFonts w:cs="Arial"/>
                <w:sz w:val="22"/>
                <w:szCs w:val="22"/>
              </w:rPr>
              <w:t>LL</w:t>
            </w:r>
            <w:r>
              <w:rPr>
                <w:rFonts w:cs="Arial"/>
                <w:sz w:val="22"/>
                <w:szCs w:val="22"/>
              </w:rPr>
              <w:t xml:space="preserve">L + </w:t>
            </w:r>
            <w:r w:rsidRPr="001F7D9C">
              <w:rPr>
                <w:rFonts w:cs="Arial"/>
                <w:sz w:val="22"/>
                <w:szCs w:val="22"/>
              </w:rPr>
              <w:t xml:space="preserve">papildomas </w:t>
            </w:r>
            <w:r>
              <w:rPr>
                <w:rFonts w:cs="Arial"/>
                <w:sz w:val="22"/>
                <w:szCs w:val="22"/>
              </w:rPr>
              <w:t xml:space="preserve">10 </w:t>
            </w:r>
            <w:proofErr w:type="spellStart"/>
            <w:r>
              <w:rPr>
                <w:rFonts w:cs="Arial"/>
                <w:sz w:val="22"/>
                <w:szCs w:val="22"/>
              </w:rPr>
              <w:t>kV</w:t>
            </w:r>
            <w:proofErr w:type="spellEnd"/>
            <w:r>
              <w:rPr>
                <w:rFonts w:cs="Arial"/>
                <w:sz w:val="22"/>
                <w:szCs w:val="22"/>
              </w:rPr>
              <w:t xml:space="preserve"> </w:t>
            </w:r>
            <w:r w:rsidRPr="001F7D9C">
              <w:rPr>
                <w:rFonts w:cs="Arial"/>
                <w:sz w:val="22"/>
                <w:szCs w:val="22"/>
              </w:rPr>
              <w:t xml:space="preserve">narvelis </w:t>
            </w:r>
            <w:r>
              <w:rPr>
                <w:rFonts w:cs="Arial"/>
                <w:sz w:val="22"/>
                <w:szCs w:val="22"/>
              </w:rPr>
              <w:t>su srovės ir įtampos transformatoriais skirtais komerciniai apskaitai.</w:t>
            </w:r>
          </w:p>
        </w:tc>
      </w:tr>
      <w:tr w:rsidR="00C25F99" w:rsidRPr="003277A5" w14:paraId="4B3C707C" w14:textId="77777777" w:rsidTr="001C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vMerge w:val="restart"/>
          </w:tcPr>
          <w:p w14:paraId="6F70DD37" w14:textId="77777777" w:rsidR="00C25F99" w:rsidRPr="00AC248C" w:rsidRDefault="00C25F99" w:rsidP="00371276">
            <w:pPr>
              <w:tabs>
                <w:tab w:val="left" w:pos="284"/>
              </w:tabs>
              <w:rPr>
                <w:rFonts w:cs="Arial"/>
                <w:sz w:val="22"/>
                <w:szCs w:val="22"/>
              </w:rPr>
            </w:pPr>
            <w:r>
              <w:rPr>
                <w:rFonts w:cs="Arial"/>
                <w:sz w:val="22"/>
                <w:szCs w:val="22"/>
              </w:rPr>
              <w:t>5.</w:t>
            </w:r>
          </w:p>
        </w:tc>
        <w:tc>
          <w:tcPr>
            <w:tcW w:w="10070" w:type="dxa"/>
            <w:gridSpan w:val="2"/>
            <w:shd w:val="clear" w:color="auto" w:fill="92D050"/>
          </w:tcPr>
          <w:p w14:paraId="57E36F94" w14:textId="77777777" w:rsidR="00C25F99" w:rsidRPr="00371276" w:rsidRDefault="00C25F99" w:rsidP="00371276">
            <w:pPr>
              <w:rPr>
                <w:rFonts w:cs="Arial"/>
                <w:sz w:val="22"/>
                <w:szCs w:val="22"/>
              </w:rPr>
            </w:pPr>
            <w:r w:rsidRPr="00371276">
              <w:rPr>
                <w:rFonts w:cs="Arial"/>
                <w:b/>
                <w:sz w:val="22"/>
                <w:szCs w:val="22"/>
              </w:rPr>
              <w:t>Komercinė apskaita</w:t>
            </w:r>
          </w:p>
        </w:tc>
      </w:tr>
      <w:tr w:rsidR="00C25F99" w:rsidRPr="003277A5" w14:paraId="29F093D6" w14:textId="77777777" w:rsidTr="001C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vMerge/>
          </w:tcPr>
          <w:p w14:paraId="68B41837" w14:textId="77777777" w:rsidR="00C25F99" w:rsidRPr="00AC248C" w:rsidRDefault="00C25F99" w:rsidP="00371276">
            <w:pPr>
              <w:tabs>
                <w:tab w:val="left" w:pos="284"/>
              </w:tabs>
              <w:ind w:left="360"/>
              <w:jc w:val="center"/>
              <w:rPr>
                <w:rFonts w:cs="Arial"/>
                <w:sz w:val="22"/>
                <w:szCs w:val="22"/>
              </w:rPr>
            </w:pPr>
          </w:p>
        </w:tc>
        <w:tc>
          <w:tcPr>
            <w:tcW w:w="10070" w:type="dxa"/>
            <w:gridSpan w:val="2"/>
          </w:tcPr>
          <w:p w14:paraId="6011E7A5" w14:textId="77777777" w:rsidR="00C25F99" w:rsidRPr="00AC248C" w:rsidRDefault="00C25F99" w:rsidP="00371276">
            <w:pPr>
              <w:pStyle w:val="ListParagraph"/>
              <w:numPr>
                <w:ilvl w:val="0"/>
                <w:numId w:val="25"/>
              </w:numPr>
              <w:ind w:left="459"/>
              <w:rPr>
                <w:rFonts w:cs="Arial"/>
                <w:sz w:val="22"/>
                <w:szCs w:val="22"/>
              </w:rPr>
            </w:pPr>
            <w:r w:rsidRPr="00AC248C">
              <w:rPr>
                <w:rFonts w:cs="Arial"/>
                <w:sz w:val="22"/>
                <w:szCs w:val="22"/>
              </w:rPr>
              <w:t xml:space="preserve">Komercinės apskaitos spinta (Pagal techninius reikalavimus) įrengiama ant išorinės betoninės </w:t>
            </w:r>
            <w:r>
              <w:rPr>
                <w:rFonts w:cs="Arial"/>
                <w:sz w:val="22"/>
                <w:szCs w:val="22"/>
              </w:rPr>
              <w:t>arba metalinės komutavimo punkto</w:t>
            </w:r>
            <w:r w:rsidRPr="00AC248C">
              <w:rPr>
                <w:rFonts w:cs="Arial"/>
                <w:sz w:val="22"/>
                <w:szCs w:val="22"/>
              </w:rPr>
              <w:t xml:space="preserve"> sienos. Numatyti tvirtinimo elementus.</w:t>
            </w:r>
          </w:p>
        </w:tc>
      </w:tr>
      <w:tr w:rsidR="00C25F99" w:rsidRPr="003277A5" w14:paraId="0887FE7D" w14:textId="77777777" w:rsidTr="001C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vMerge w:val="restart"/>
          </w:tcPr>
          <w:p w14:paraId="0D644BFE" w14:textId="77777777" w:rsidR="00C25F99" w:rsidRPr="00AC248C" w:rsidRDefault="00C25F99" w:rsidP="00C25F99">
            <w:pPr>
              <w:tabs>
                <w:tab w:val="left" w:pos="284"/>
              </w:tabs>
              <w:rPr>
                <w:rFonts w:cs="Arial"/>
                <w:sz w:val="22"/>
                <w:szCs w:val="22"/>
              </w:rPr>
            </w:pPr>
            <w:r>
              <w:rPr>
                <w:rFonts w:cs="Arial"/>
                <w:sz w:val="22"/>
                <w:szCs w:val="22"/>
              </w:rPr>
              <w:t>6.</w:t>
            </w:r>
          </w:p>
        </w:tc>
        <w:tc>
          <w:tcPr>
            <w:tcW w:w="10070" w:type="dxa"/>
            <w:gridSpan w:val="2"/>
            <w:shd w:val="clear" w:color="auto" w:fill="92D050"/>
          </w:tcPr>
          <w:p w14:paraId="5BC3FB2E" w14:textId="77777777" w:rsidR="00C25F99" w:rsidRPr="00C25F99" w:rsidRDefault="00C25F99" w:rsidP="00C25F99">
            <w:pPr>
              <w:rPr>
                <w:rFonts w:cs="Arial"/>
                <w:sz w:val="22"/>
                <w:szCs w:val="22"/>
              </w:rPr>
            </w:pPr>
            <w:r w:rsidRPr="00C25F99">
              <w:rPr>
                <w:rFonts w:cs="Arial"/>
                <w:b/>
                <w:sz w:val="22"/>
                <w:szCs w:val="22"/>
              </w:rPr>
              <w:t>Pagrindiniai reikalavimai komutavimo punkto konstrukcijai</w:t>
            </w:r>
          </w:p>
        </w:tc>
      </w:tr>
      <w:tr w:rsidR="00C25F99" w:rsidRPr="003277A5" w14:paraId="0300D52F" w14:textId="77777777" w:rsidTr="001C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vMerge/>
          </w:tcPr>
          <w:p w14:paraId="643AAEAA" w14:textId="77777777" w:rsidR="00C25F99" w:rsidRPr="00AC248C" w:rsidRDefault="00C25F99" w:rsidP="00C25F99">
            <w:pPr>
              <w:tabs>
                <w:tab w:val="left" w:pos="284"/>
              </w:tabs>
              <w:ind w:left="360"/>
              <w:jc w:val="center"/>
              <w:rPr>
                <w:rFonts w:cs="Arial"/>
                <w:sz w:val="22"/>
                <w:szCs w:val="22"/>
              </w:rPr>
            </w:pPr>
          </w:p>
        </w:tc>
        <w:tc>
          <w:tcPr>
            <w:tcW w:w="10070" w:type="dxa"/>
            <w:gridSpan w:val="2"/>
          </w:tcPr>
          <w:p w14:paraId="3A4BA4DF" w14:textId="77777777" w:rsidR="00C25F99" w:rsidRPr="00C25F99" w:rsidRDefault="00C25F99" w:rsidP="00C25F99">
            <w:pPr>
              <w:rPr>
                <w:rFonts w:cs="Arial"/>
                <w:sz w:val="22"/>
                <w:szCs w:val="22"/>
              </w:rPr>
            </w:pPr>
            <w:r w:rsidRPr="00C25F99">
              <w:rPr>
                <w:rFonts w:cs="Arial"/>
                <w:sz w:val="22"/>
                <w:szCs w:val="22"/>
              </w:rPr>
              <w:t>Komutavimo punktas aptarnaujamas iš išorės.</w:t>
            </w:r>
          </w:p>
        </w:tc>
      </w:tr>
      <w:tr w:rsidR="00C25F99" w:rsidRPr="003277A5" w14:paraId="60AE84EC" w14:textId="77777777" w:rsidTr="001C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vMerge/>
          </w:tcPr>
          <w:p w14:paraId="51FF1B34" w14:textId="77777777" w:rsidR="00C25F99" w:rsidRPr="00AC248C" w:rsidRDefault="00C25F99" w:rsidP="00C25F99">
            <w:pPr>
              <w:tabs>
                <w:tab w:val="left" w:pos="284"/>
              </w:tabs>
              <w:ind w:left="360"/>
              <w:jc w:val="center"/>
              <w:rPr>
                <w:rFonts w:cs="Arial"/>
                <w:sz w:val="22"/>
                <w:szCs w:val="22"/>
              </w:rPr>
            </w:pPr>
          </w:p>
        </w:tc>
        <w:tc>
          <w:tcPr>
            <w:tcW w:w="10070" w:type="dxa"/>
            <w:gridSpan w:val="2"/>
          </w:tcPr>
          <w:p w14:paraId="42C37D66" w14:textId="77777777" w:rsidR="00C25F99" w:rsidRPr="00C25F99" w:rsidRDefault="00C25F99" w:rsidP="00C25F99">
            <w:pPr>
              <w:rPr>
                <w:rFonts w:cs="Arial"/>
                <w:sz w:val="22"/>
                <w:szCs w:val="22"/>
              </w:rPr>
            </w:pPr>
            <w:r w:rsidRPr="00C25F99">
              <w:rPr>
                <w:rFonts w:cs="Arial"/>
                <w:sz w:val="22"/>
                <w:szCs w:val="22"/>
              </w:rPr>
              <w:t>Komutavimo punkte įrengtos kėlimo kilpos.</w:t>
            </w:r>
          </w:p>
        </w:tc>
      </w:tr>
      <w:tr w:rsidR="00C25F99" w:rsidRPr="003277A5" w14:paraId="6DE6BC37" w14:textId="77777777" w:rsidTr="001C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vMerge/>
          </w:tcPr>
          <w:p w14:paraId="222E4DE5" w14:textId="77777777" w:rsidR="00C25F99" w:rsidRPr="00AC248C" w:rsidRDefault="00C25F99" w:rsidP="00C25F99">
            <w:pPr>
              <w:tabs>
                <w:tab w:val="left" w:pos="284"/>
              </w:tabs>
              <w:ind w:left="360"/>
              <w:jc w:val="center"/>
              <w:rPr>
                <w:rFonts w:cs="Arial"/>
                <w:sz w:val="22"/>
                <w:szCs w:val="22"/>
              </w:rPr>
            </w:pPr>
          </w:p>
        </w:tc>
        <w:tc>
          <w:tcPr>
            <w:tcW w:w="10070" w:type="dxa"/>
            <w:gridSpan w:val="2"/>
          </w:tcPr>
          <w:p w14:paraId="656EFCD7" w14:textId="77777777" w:rsidR="00C25F99" w:rsidRPr="00C25F99" w:rsidRDefault="00C25F99" w:rsidP="00C25F99">
            <w:pPr>
              <w:rPr>
                <w:rFonts w:cs="Arial"/>
                <w:sz w:val="22"/>
                <w:szCs w:val="22"/>
              </w:rPr>
            </w:pPr>
            <w:r w:rsidRPr="00C25F99">
              <w:rPr>
                <w:rFonts w:cs="Arial"/>
                <w:sz w:val="22"/>
                <w:szCs w:val="22"/>
              </w:rPr>
              <w:t xml:space="preserve">Vidinė lanko klasė (angl. </w:t>
            </w:r>
            <w:proofErr w:type="spellStart"/>
            <w:r w:rsidRPr="00C25F99">
              <w:rPr>
                <w:rFonts w:cs="Arial"/>
                <w:sz w:val="22"/>
                <w:szCs w:val="22"/>
              </w:rPr>
              <w:t>internal</w:t>
            </w:r>
            <w:proofErr w:type="spellEnd"/>
            <w:r w:rsidRPr="00C25F99">
              <w:rPr>
                <w:rFonts w:cs="Arial"/>
                <w:sz w:val="22"/>
                <w:szCs w:val="22"/>
              </w:rPr>
              <w:t xml:space="preserve"> </w:t>
            </w:r>
            <w:proofErr w:type="spellStart"/>
            <w:r w:rsidRPr="00C25F99">
              <w:rPr>
                <w:rFonts w:cs="Arial"/>
                <w:sz w:val="22"/>
                <w:szCs w:val="22"/>
              </w:rPr>
              <w:t>arc</w:t>
            </w:r>
            <w:proofErr w:type="spellEnd"/>
            <w:r w:rsidRPr="00C25F99">
              <w:rPr>
                <w:rFonts w:cs="Arial"/>
                <w:sz w:val="22"/>
                <w:szCs w:val="22"/>
              </w:rPr>
              <w:t xml:space="preserve"> </w:t>
            </w:r>
            <w:proofErr w:type="spellStart"/>
            <w:r w:rsidRPr="00C25F99">
              <w:rPr>
                <w:rFonts w:cs="Arial"/>
                <w:sz w:val="22"/>
                <w:szCs w:val="22"/>
              </w:rPr>
              <w:t>classification</w:t>
            </w:r>
            <w:proofErr w:type="spellEnd"/>
            <w:r w:rsidRPr="00C25F99">
              <w:rPr>
                <w:rFonts w:cs="Arial"/>
                <w:sz w:val="22"/>
                <w:szCs w:val="22"/>
              </w:rPr>
              <w:t xml:space="preserve">) IAC-B; 16 </w:t>
            </w:r>
            <w:proofErr w:type="spellStart"/>
            <w:r w:rsidRPr="00C25F99">
              <w:rPr>
                <w:rFonts w:cs="Arial"/>
                <w:sz w:val="22"/>
                <w:szCs w:val="22"/>
              </w:rPr>
              <w:t>kA</w:t>
            </w:r>
            <w:proofErr w:type="spellEnd"/>
            <w:r w:rsidRPr="00C25F99">
              <w:rPr>
                <w:rFonts w:cs="Arial"/>
                <w:sz w:val="22"/>
                <w:szCs w:val="22"/>
              </w:rPr>
              <w:t>, 1 s., pagal LST EN 62271-202 standartą.</w:t>
            </w:r>
          </w:p>
        </w:tc>
      </w:tr>
      <w:tr w:rsidR="00C25F99" w:rsidRPr="003277A5" w14:paraId="61FDB2FC" w14:textId="77777777" w:rsidTr="001C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vMerge/>
          </w:tcPr>
          <w:p w14:paraId="47CF6A57" w14:textId="77777777" w:rsidR="00C25F99" w:rsidRPr="00AC248C" w:rsidRDefault="00C25F99" w:rsidP="00C25F99">
            <w:pPr>
              <w:tabs>
                <w:tab w:val="left" w:pos="284"/>
              </w:tabs>
              <w:ind w:left="360"/>
              <w:jc w:val="center"/>
              <w:rPr>
                <w:rFonts w:cs="Arial"/>
                <w:sz w:val="22"/>
                <w:szCs w:val="22"/>
              </w:rPr>
            </w:pPr>
          </w:p>
        </w:tc>
        <w:tc>
          <w:tcPr>
            <w:tcW w:w="10070" w:type="dxa"/>
            <w:gridSpan w:val="2"/>
          </w:tcPr>
          <w:p w14:paraId="7B2F55DB" w14:textId="77777777" w:rsidR="00C25F99" w:rsidRPr="00C25F99" w:rsidRDefault="00C25F99" w:rsidP="00C25F99">
            <w:pPr>
              <w:rPr>
                <w:rFonts w:cs="Arial"/>
                <w:sz w:val="22"/>
                <w:szCs w:val="22"/>
              </w:rPr>
            </w:pPr>
            <w:r>
              <w:rPr>
                <w:rFonts w:cs="Arial"/>
                <w:sz w:val="22"/>
                <w:szCs w:val="22"/>
              </w:rPr>
              <w:t>Komutavimo punkto</w:t>
            </w:r>
            <w:r w:rsidRPr="00AC248C">
              <w:rPr>
                <w:rFonts w:cs="Arial"/>
                <w:sz w:val="22"/>
                <w:szCs w:val="22"/>
              </w:rPr>
              <w:t xml:space="preserve"> korpuso klasė (angl. </w:t>
            </w:r>
            <w:proofErr w:type="spellStart"/>
            <w:r w:rsidRPr="00AC248C">
              <w:rPr>
                <w:rFonts w:cs="Arial"/>
                <w:sz w:val="22"/>
                <w:szCs w:val="22"/>
              </w:rPr>
              <w:t>Enclosure</w:t>
            </w:r>
            <w:proofErr w:type="spellEnd"/>
            <w:r w:rsidRPr="00AC248C">
              <w:rPr>
                <w:rFonts w:cs="Arial"/>
                <w:sz w:val="22"/>
                <w:szCs w:val="22"/>
              </w:rPr>
              <w:t xml:space="preserve"> </w:t>
            </w:r>
            <w:proofErr w:type="spellStart"/>
            <w:r w:rsidRPr="00AC248C">
              <w:rPr>
                <w:rFonts w:cs="Arial"/>
                <w:sz w:val="22"/>
                <w:szCs w:val="22"/>
              </w:rPr>
              <w:t>class</w:t>
            </w:r>
            <w:proofErr w:type="spellEnd"/>
            <w:r w:rsidRPr="00AC248C">
              <w:rPr>
                <w:rFonts w:cs="Arial"/>
                <w:sz w:val="22"/>
                <w:szCs w:val="22"/>
              </w:rPr>
              <w:t>) ne didesnė kaip 20, pagal LST EN 62271-202</w:t>
            </w:r>
            <w:r>
              <w:rPr>
                <w:rFonts w:cs="Arial"/>
                <w:sz w:val="22"/>
                <w:szCs w:val="22"/>
              </w:rPr>
              <w:t>.</w:t>
            </w:r>
          </w:p>
        </w:tc>
      </w:tr>
      <w:tr w:rsidR="00C25F99" w:rsidRPr="003277A5" w14:paraId="54F4D5CC" w14:textId="77777777" w:rsidTr="001C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vMerge/>
          </w:tcPr>
          <w:p w14:paraId="5CC85446" w14:textId="77777777" w:rsidR="00C25F99" w:rsidRPr="00AC248C" w:rsidRDefault="00C25F99" w:rsidP="00C25F99">
            <w:pPr>
              <w:tabs>
                <w:tab w:val="left" w:pos="284"/>
              </w:tabs>
              <w:ind w:left="360"/>
              <w:jc w:val="center"/>
              <w:rPr>
                <w:rFonts w:cs="Arial"/>
                <w:sz w:val="22"/>
                <w:szCs w:val="22"/>
              </w:rPr>
            </w:pPr>
          </w:p>
        </w:tc>
        <w:tc>
          <w:tcPr>
            <w:tcW w:w="10070" w:type="dxa"/>
            <w:gridSpan w:val="2"/>
          </w:tcPr>
          <w:p w14:paraId="0C55DC65" w14:textId="77777777" w:rsidR="00C25F99" w:rsidRPr="00C25F99" w:rsidRDefault="00C25F99" w:rsidP="00C25F99">
            <w:pPr>
              <w:rPr>
                <w:rFonts w:cs="Arial"/>
                <w:sz w:val="22"/>
                <w:szCs w:val="22"/>
              </w:rPr>
            </w:pPr>
            <w:r>
              <w:rPr>
                <w:rFonts w:cs="Arial"/>
                <w:sz w:val="22"/>
                <w:szCs w:val="22"/>
              </w:rPr>
              <w:t xml:space="preserve">Komutavimo punkte </w:t>
            </w:r>
            <w:r w:rsidRPr="00AC248C">
              <w:rPr>
                <w:rFonts w:cs="Arial"/>
                <w:sz w:val="22"/>
                <w:szCs w:val="22"/>
              </w:rPr>
              <w:t>turi būti įrengiama savaiminė, neleidžianti kondensuotis drėgmei vėdinimo sistema.</w:t>
            </w:r>
          </w:p>
        </w:tc>
      </w:tr>
      <w:tr w:rsidR="001C76A7" w:rsidRPr="003277A5" w14:paraId="61073823" w14:textId="77777777" w:rsidTr="001C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vMerge/>
          </w:tcPr>
          <w:p w14:paraId="7D783CDD" w14:textId="77777777" w:rsidR="001C76A7" w:rsidRPr="00AC248C" w:rsidRDefault="001C76A7" w:rsidP="00C25F99">
            <w:pPr>
              <w:tabs>
                <w:tab w:val="left" w:pos="284"/>
              </w:tabs>
              <w:ind w:left="360"/>
              <w:jc w:val="center"/>
              <w:rPr>
                <w:rFonts w:cs="Arial"/>
                <w:sz w:val="22"/>
                <w:szCs w:val="22"/>
              </w:rPr>
            </w:pPr>
          </w:p>
        </w:tc>
        <w:tc>
          <w:tcPr>
            <w:tcW w:w="10070" w:type="dxa"/>
            <w:gridSpan w:val="2"/>
          </w:tcPr>
          <w:p w14:paraId="08C3F7D4" w14:textId="6CF2D87D" w:rsidR="001C76A7" w:rsidRDefault="001C76A7" w:rsidP="00C25F99">
            <w:pPr>
              <w:rPr>
                <w:rFonts w:cs="Arial"/>
                <w:sz w:val="22"/>
                <w:szCs w:val="22"/>
              </w:rPr>
            </w:pPr>
            <w:r>
              <w:rPr>
                <w:rFonts w:cs="Arial"/>
                <w:sz w:val="22"/>
                <w:szCs w:val="22"/>
              </w:rPr>
              <w:t>Komutavimo punkto</w:t>
            </w:r>
            <w:r w:rsidRPr="00E93BC6">
              <w:rPr>
                <w:rFonts w:cs="Arial"/>
                <w:sz w:val="22"/>
                <w:szCs w:val="22"/>
              </w:rPr>
              <w:t xml:space="preserve"> apsaugos laipsnis ne mažesnis kaip IP23D pagal LST EN 60529 </w:t>
            </w:r>
            <w:r w:rsidRPr="00E93BC6">
              <w:rPr>
                <w:sz w:val="22"/>
                <w:szCs w:val="22"/>
              </w:rPr>
              <w:t>arba lygiavertis</w:t>
            </w:r>
            <w:r>
              <w:rPr>
                <w:sz w:val="22"/>
                <w:szCs w:val="22"/>
              </w:rPr>
              <w:t>.</w:t>
            </w:r>
          </w:p>
        </w:tc>
      </w:tr>
      <w:tr w:rsidR="001C76A7" w:rsidRPr="003277A5" w14:paraId="00E119B6" w14:textId="77777777" w:rsidTr="001C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vMerge/>
          </w:tcPr>
          <w:p w14:paraId="6D01726D" w14:textId="77777777" w:rsidR="001C76A7" w:rsidRPr="00AC248C" w:rsidRDefault="001C76A7" w:rsidP="00C25F99">
            <w:pPr>
              <w:tabs>
                <w:tab w:val="left" w:pos="284"/>
              </w:tabs>
              <w:ind w:left="360"/>
              <w:jc w:val="center"/>
              <w:rPr>
                <w:rFonts w:cs="Arial"/>
                <w:sz w:val="22"/>
                <w:szCs w:val="22"/>
              </w:rPr>
            </w:pPr>
          </w:p>
        </w:tc>
        <w:tc>
          <w:tcPr>
            <w:tcW w:w="10070" w:type="dxa"/>
            <w:gridSpan w:val="2"/>
          </w:tcPr>
          <w:p w14:paraId="6B8FA606" w14:textId="126902FB" w:rsidR="001C76A7" w:rsidRDefault="001C76A7" w:rsidP="00C25F99">
            <w:pPr>
              <w:rPr>
                <w:rFonts w:cs="Arial"/>
                <w:sz w:val="22"/>
                <w:szCs w:val="22"/>
              </w:rPr>
            </w:pPr>
            <w:r w:rsidRPr="00E93BC6">
              <w:rPr>
                <w:rFonts w:cs="Arial"/>
                <w:sz w:val="22"/>
                <w:szCs w:val="22"/>
              </w:rPr>
              <w:t xml:space="preserve">Stogo minimali atlaikoma apkrova </w:t>
            </w:r>
            <w:r w:rsidRPr="00E93BC6">
              <w:rPr>
                <w:rFonts w:cs="Arial"/>
                <w:b/>
                <w:sz w:val="22"/>
                <w:szCs w:val="22"/>
              </w:rPr>
              <w:t>2500 N/m</w:t>
            </w:r>
            <w:r w:rsidRPr="00E93BC6">
              <w:rPr>
                <w:rFonts w:cs="Arial"/>
                <w:b/>
                <w:sz w:val="22"/>
                <w:szCs w:val="22"/>
                <w:vertAlign w:val="superscript"/>
              </w:rPr>
              <w:t>2</w:t>
            </w:r>
            <w:r w:rsidRPr="00E93BC6">
              <w:rPr>
                <w:rFonts w:cs="Arial"/>
                <w:sz w:val="22"/>
                <w:szCs w:val="22"/>
              </w:rPr>
              <w:t xml:space="preserve"> pagal LST EN 62271-202 </w:t>
            </w:r>
            <w:r w:rsidRPr="00E93BC6">
              <w:rPr>
                <w:sz w:val="22"/>
                <w:szCs w:val="22"/>
              </w:rPr>
              <w:t xml:space="preserve">arba lygiavertį </w:t>
            </w:r>
            <w:r w:rsidRPr="00E93BC6">
              <w:rPr>
                <w:rFonts w:cs="Arial"/>
                <w:sz w:val="22"/>
                <w:szCs w:val="22"/>
              </w:rPr>
              <w:t>standartą.</w:t>
            </w:r>
          </w:p>
        </w:tc>
      </w:tr>
      <w:tr w:rsidR="001C76A7" w:rsidRPr="003277A5" w14:paraId="686CBEAF" w14:textId="77777777" w:rsidTr="001C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vMerge/>
          </w:tcPr>
          <w:p w14:paraId="56A41363" w14:textId="77777777" w:rsidR="001C76A7" w:rsidRPr="00AC248C" w:rsidRDefault="001C76A7" w:rsidP="00C25F99">
            <w:pPr>
              <w:tabs>
                <w:tab w:val="left" w:pos="284"/>
              </w:tabs>
              <w:ind w:left="360"/>
              <w:jc w:val="center"/>
              <w:rPr>
                <w:rFonts w:cs="Arial"/>
                <w:sz w:val="22"/>
                <w:szCs w:val="22"/>
              </w:rPr>
            </w:pPr>
          </w:p>
        </w:tc>
        <w:tc>
          <w:tcPr>
            <w:tcW w:w="10070" w:type="dxa"/>
            <w:gridSpan w:val="2"/>
          </w:tcPr>
          <w:p w14:paraId="6F88A69D" w14:textId="66575F19" w:rsidR="001C76A7" w:rsidRDefault="001C76A7" w:rsidP="00C25F99">
            <w:pPr>
              <w:rPr>
                <w:rFonts w:cs="Arial"/>
                <w:sz w:val="22"/>
                <w:szCs w:val="22"/>
              </w:rPr>
            </w:pPr>
            <w:r w:rsidRPr="00B12E0E">
              <w:rPr>
                <w:rFonts w:cs="Arial"/>
                <w:sz w:val="22"/>
                <w:szCs w:val="22"/>
              </w:rPr>
              <w:t>20 J (</w:t>
            </w:r>
            <w:proofErr w:type="spellStart"/>
            <w:r w:rsidRPr="00B12E0E">
              <w:rPr>
                <w:rFonts w:cs="Arial"/>
                <w:sz w:val="22"/>
                <w:szCs w:val="22"/>
              </w:rPr>
              <w:t>Džiaulis</w:t>
            </w:r>
            <w:proofErr w:type="spellEnd"/>
            <w:r w:rsidRPr="00B12E0E">
              <w:rPr>
                <w:rFonts w:cs="Arial"/>
                <w:sz w:val="22"/>
                <w:szCs w:val="22"/>
              </w:rPr>
              <w:t>) sienų, durų, ventiliacinių grotelių atsparumas s</w:t>
            </w:r>
            <w:r>
              <w:rPr>
                <w:rFonts w:cs="Arial"/>
                <w:sz w:val="22"/>
                <w:szCs w:val="22"/>
              </w:rPr>
              <w:t xml:space="preserve">mūgiams pagal LST EN 62271-202 </w:t>
            </w:r>
            <w:r>
              <w:rPr>
                <w:sz w:val="22"/>
                <w:szCs w:val="22"/>
              </w:rPr>
              <w:t>arba lygiavertis;</w:t>
            </w:r>
          </w:p>
        </w:tc>
      </w:tr>
      <w:tr w:rsidR="001C76A7" w:rsidRPr="003277A5" w14:paraId="7FFE9489" w14:textId="77777777" w:rsidTr="001C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vMerge/>
          </w:tcPr>
          <w:p w14:paraId="2EDC1DE9" w14:textId="77777777" w:rsidR="001C76A7" w:rsidRPr="00AC248C" w:rsidRDefault="001C76A7" w:rsidP="00C25F99">
            <w:pPr>
              <w:tabs>
                <w:tab w:val="left" w:pos="284"/>
              </w:tabs>
              <w:ind w:left="360"/>
              <w:jc w:val="center"/>
              <w:rPr>
                <w:rFonts w:cs="Arial"/>
                <w:sz w:val="22"/>
                <w:szCs w:val="22"/>
              </w:rPr>
            </w:pPr>
          </w:p>
        </w:tc>
        <w:tc>
          <w:tcPr>
            <w:tcW w:w="10070" w:type="dxa"/>
            <w:gridSpan w:val="2"/>
          </w:tcPr>
          <w:p w14:paraId="35792476" w14:textId="77777777" w:rsidR="001C76A7" w:rsidRPr="00AC248C" w:rsidRDefault="001C76A7" w:rsidP="001C76A7">
            <w:pPr>
              <w:rPr>
                <w:rFonts w:cs="Arial"/>
                <w:b/>
                <w:sz w:val="22"/>
                <w:szCs w:val="22"/>
              </w:rPr>
            </w:pPr>
            <w:r w:rsidRPr="00AC248C">
              <w:rPr>
                <w:rFonts w:cs="Arial"/>
                <w:b/>
                <w:sz w:val="22"/>
                <w:szCs w:val="22"/>
              </w:rPr>
              <w:t>Pamatas:</w:t>
            </w:r>
          </w:p>
          <w:p w14:paraId="03788050" w14:textId="77777777" w:rsidR="001C76A7" w:rsidRPr="00AC248C" w:rsidRDefault="001C76A7" w:rsidP="001C76A7">
            <w:pPr>
              <w:pStyle w:val="ListParagraph"/>
              <w:numPr>
                <w:ilvl w:val="0"/>
                <w:numId w:val="46"/>
              </w:numPr>
              <w:ind w:left="465"/>
              <w:jc w:val="both"/>
              <w:rPr>
                <w:rFonts w:cs="Arial"/>
                <w:sz w:val="22"/>
                <w:szCs w:val="22"/>
              </w:rPr>
            </w:pPr>
            <w:r w:rsidRPr="00AC248C">
              <w:rPr>
                <w:rFonts w:cs="Arial"/>
                <w:sz w:val="22"/>
                <w:szCs w:val="22"/>
              </w:rPr>
              <w:t xml:space="preserve">Gelžbetonis pamatas su 10 </w:t>
            </w:r>
            <w:proofErr w:type="spellStart"/>
            <w:r w:rsidRPr="00AC248C">
              <w:rPr>
                <w:rFonts w:cs="Arial"/>
                <w:sz w:val="22"/>
                <w:szCs w:val="22"/>
              </w:rPr>
              <w:t>kV</w:t>
            </w:r>
            <w:proofErr w:type="spellEnd"/>
            <w:r w:rsidRPr="00AC248C">
              <w:rPr>
                <w:rFonts w:cs="Arial"/>
                <w:sz w:val="22"/>
                <w:szCs w:val="22"/>
              </w:rPr>
              <w:t xml:space="preserve"> kabeliniais kanalais;</w:t>
            </w:r>
          </w:p>
          <w:p w14:paraId="40DF2E71" w14:textId="77777777" w:rsidR="001C76A7" w:rsidRPr="00AC248C" w:rsidRDefault="001C76A7" w:rsidP="001C76A7">
            <w:pPr>
              <w:pStyle w:val="ListParagraph"/>
              <w:numPr>
                <w:ilvl w:val="0"/>
                <w:numId w:val="46"/>
              </w:numPr>
              <w:ind w:left="465"/>
              <w:jc w:val="both"/>
              <w:rPr>
                <w:rFonts w:cs="Arial"/>
                <w:sz w:val="22"/>
                <w:szCs w:val="22"/>
              </w:rPr>
            </w:pPr>
            <w:r w:rsidRPr="00AC248C">
              <w:rPr>
                <w:rFonts w:cs="Arial"/>
                <w:sz w:val="22"/>
                <w:szCs w:val="22"/>
              </w:rPr>
              <w:t>Pamatas turi būti paženklintas linija iki kurios pamatas turi būti įleidžiamas į gruntą;</w:t>
            </w:r>
          </w:p>
          <w:p w14:paraId="4D05736D" w14:textId="77777777" w:rsidR="001C76A7" w:rsidRDefault="001C76A7" w:rsidP="001C76A7">
            <w:pPr>
              <w:pStyle w:val="ListParagraph"/>
              <w:numPr>
                <w:ilvl w:val="0"/>
                <w:numId w:val="46"/>
              </w:numPr>
              <w:ind w:left="465"/>
              <w:jc w:val="both"/>
              <w:rPr>
                <w:rFonts w:cs="Arial"/>
                <w:sz w:val="22"/>
                <w:szCs w:val="22"/>
              </w:rPr>
            </w:pPr>
            <w:r w:rsidRPr="00B12E0E">
              <w:rPr>
                <w:rFonts w:cs="Arial"/>
                <w:sz w:val="22"/>
                <w:szCs w:val="22"/>
              </w:rPr>
              <w:t>Pamatas pagamintas iš nežemesnės kaip B30 stiprumo klasės gelžbetonio. Įgilintas  pamatas (visos kraštinės sienos ir dugnas) iš išorės turi būti padengtas medžiagos sluoksniu, sudarant nelaidų vandeniui ir atsparų agresyviai grunto aplinkai sluoksnį</w:t>
            </w:r>
            <w:r>
              <w:rPr>
                <w:rFonts w:cs="Arial"/>
                <w:sz w:val="22"/>
                <w:szCs w:val="22"/>
              </w:rPr>
              <w:t>;</w:t>
            </w:r>
          </w:p>
          <w:p w14:paraId="6529F649" w14:textId="77777777" w:rsidR="001C76A7" w:rsidRDefault="001C76A7" w:rsidP="001C76A7">
            <w:pPr>
              <w:pStyle w:val="ListParagraph"/>
              <w:numPr>
                <w:ilvl w:val="0"/>
                <w:numId w:val="46"/>
              </w:numPr>
              <w:ind w:left="465"/>
              <w:jc w:val="both"/>
              <w:rPr>
                <w:rFonts w:cs="Arial"/>
                <w:sz w:val="22"/>
                <w:szCs w:val="22"/>
              </w:rPr>
            </w:pPr>
            <w:r>
              <w:rPr>
                <w:rFonts w:cs="Arial"/>
                <w:sz w:val="22"/>
                <w:szCs w:val="22"/>
              </w:rPr>
              <w:t>Komutavimo punktai</w:t>
            </w:r>
            <w:r w:rsidRPr="00B12E0E">
              <w:rPr>
                <w:rFonts w:cs="Arial"/>
                <w:sz w:val="22"/>
                <w:szCs w:val="22"/>
              </w:rPr>
              <w:t xml:space="preserve"> įrengiam</w:t>
            </w:r>
            <w:r>
              <w:rPr>
                <w:rFonts w:cs="Arial"/>
                <w:sz w:val="22"/>
                <w:szCs w:val="22"/>
              </w:rPr>
              <w:t>i</w:t>
            </w:r>
            <w:r w:rsidRPr="00B12E0E">
              <w:rPr>
                <w:rFonts w:cs="Arial"/>
                <w:sz w:val="22"/>
                <w:szCs w:val="22"/>
              </w:rPr>
              <w:t xml:space="preserve"> ant pamato taip, kad jos nebūtų užliejamos. Pamato ir </w:t>
            </w:r>
            <w:r>
              <w:rPr>
                <w:rFonts w:cs="Arial"/>
                <w:sz w:val="22"/>
                <w:szCs w:val="22"/>
              </w:rPr>
              <w:t>komutavimo punkto</w:t>
            </w:r>
            <w:r w:rsidRPr="00B12E0E">
              <w:rPr>
                <w:rFonts w:cs="Arial"/>
                <w:sz w:val="22"/>
                <w:szCs w:val="22"/>
              </w:rPr>
              <w:t xml:space="preserve"> konstrukcijos sujungimo vieta turi būti hermetiška (sujungimo vietoje naudojamos hermetizuojančios medžiagos, užpildai</w:t>
            </w:r>
            <w:r>
              <w:rPr>
                <w:rFonts w:cs="Arial"/>
                <w:sz w:val="22"/>
                <w:szCs w:val="22"/>
              </w:rPr>
              <w:t xml:space="preserve"> bei kitos hermetizuojančios medžiagos ar kiti sprendiniai užtikrinantys </w:t>
            </w:r>
            <w:proofErr w:type="spellStart"/>
            <w:r>
              <w:rPr>
                <w:rFonts w:cs="Arial"/>
                <w:sz w:val="22"/>
                <w:szCs w:val="22"/>
              </w:rPr>
              <w:t>hermetiškumą</w:t>
            </w:r>
            <w:proofErr w:type="spellEnd"/>
            <w:r w:rsidRPr="00B12E0E">
              <w:rPr>
                <w:rFonts w:cs="Arial"/>
                <w:sz w:val="22"/>
                <w:szCs w:val="22"/>
              </w:rPr>
              <w:t>);</w:t>
            </w:r>
          </w:p>
          <w:p w14:paraId="4D74416B" w14:textId="15DA389F" w:rsidR="001C76A7" w:rsidRDefault="001C76A7" w:rsidP="001C76A7">
            <w:pPr>
              <w:pStyle w:val="ListParagraph"/>
              <w:numPr>
                <w:ilvl w:val="0"/>
                <w:numId w:val="46"/>
              </w:numPr>
              <w:ind w:left="465"/>
              <w:jc w:val="both"/>
              <w:rPr>
                <w:rFonts w:cs="Arial"/>
                <w:sz w:val="22"/>
                <w:szCs w:val="22"/>
              </w:rPr>
            </w:pPr>
            <w:r w:rsidRPr="00AC248C">
              <w:rPr>
                <w:rFonts w:cs="Arial"/>
                <w:sz w:val="22"/>
                <w:szCs w:val="22"/>
              </w:rPr>
              <w:t>Transformatorinės pamatas įskaitant durų apačią virš grunto paviršiaus turi būti iškilęs ne mažiau nei 150 mm</w:t>
            </w:r>
            <w:r>
              <w:rPr>
                <w:rFonts w:cs="Arial"/>
                <w:sz w:val="22"/>
                <w:szCs w:val="22"/>
              </w:rPr>
              <w:t>.</w:t>
            </w:r>
          </w:p>
        </w:tc>
      </w:tr>
      <w:tr w:rsidR="001C76A7" w:rsidRPr="003277A5" w14:paraId="09CD0287" w14:textId="77777777" w:rsidTr="001C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vMerge/>
          </w:tcPr>
          <w:p w14:paraId="649556D6" w14:textId="77777777" w:rsidR="001C76A7" w:rsidRPr="00AC248C" w:rsidRDefault="001C76A7" w:rsidP="00C25F99">
            <w:pPr>
              <w:tabs>
                <w:tab w:val="left" w:pos="284"/>
              </w:tabs>
              <w:ind w:left="360"/>
              <w:jc w:val="center"/>
              <w:rPr>
                <w:rFonts w:cs="Arial"/>
                <w:sz w:val="22"/>
                <w:szCs w:val="22"/>
              </w:rPr>
            </w:pPr>
          </w:p>
        </w:tc>
        <w:tc>
          <w:tcPr>
            <w:tcW w:w="10070" w:type="dxa"/>
            <w:gridSpan w:val="2"/>
          </w:tcPr>
          <w:p w14:paraId="2873ED99" w14:textId="77777777" w:rsidR="001C76A7" w:rsidRPr="00AC248C" w:rsidRDefault="001C76A7" w:rsidP="001C76A7">
            <w:pPr>
              <w:jc w:val="both"/>
              <w:rPr>
                <w:rFonts w:cs="Arial"/>
                <w:b/>
                <w:sz w:val="22"/>
                <w:szCs w:val="22"/>
              </w:rPr>
            </w:pPr>
            <w:r w:rsidRPr="00AC248C">
              <w:rPr>
                <w:rFonts w:cs="Arial"/>
                <w:b/>
                <w:sz w:val="22"/>
                <w:szCs w:val="22"/>
              </w:rPr>
              <w:t>Durų konstrukcija:</w:t>
            </w:r>
          </w:p>
          <w:p w14:paraId="026EBFFB" w14:textId="77777777" w:rsidR="001C76A7" w:rsidRDefault="001C76A7" w:rsidP="001C76A7">
            <w:pPr>
              <w:pStyle w:val="ListParagraph"/>
              <w:numPr>
                <w:ilvl w:val="0"/>
                <w:numId w:val="46"/>
              </w:numPr>
              <w:jc w:val="both"/>
              <w:rPr>
                <w:rFonts w:cs="Arial"/>
                <w:sz w:val="22"/>
                <w:szCs w:val="22"/>
              </w:rPr>
            </w:pPr>
            <w:r w:rsidRPr="00AC248C">
              <w:rPr>
                <w:rFonts w:cs="Arial"/>
                <w:sz w:val="22"/>
                <w:szCs w:val="22"/>
              </w:rPr>
              <w:t xml:space="preserve">Durys gaminamos iš karštai cinkuotų plieno lakštų pagal LST EN 10346 </w:t>
            </w:r>
            <w:r w:rsidRPr="00C2033C">
              <w:rPr>
                <w:rFonts w:cs="Arial"/>
                <w:sz w:val="22"/>
                <w:szCs w:val="22"/>
              </w:rPr>
              <w:t>arba lygiavertis,</w:t>
            </w:r>
            <w:r w:rsidRPr="00B12E0E">
              <w:rPr>
                <w:rFonts w:cs="Arial"/>
                <w:sz w:val="22"/>
                <w:szCs w:val="22"/>
              </w:rPr>
              <w:t xml:space="preserve"> kurių storis ne mažesnis kaip 2 mm</w:t>
            </w:r>
            <w:r w:rsidRPr="00AC248C">
              <w:rPr>
                <w:rFonts w:cs="Arial"/>
                <w:sz w:val="22"/>
                <w:szCs w:val="22"/>
              </w:rPr>
              <w:t xml:space="preserve"> arba aliuminio;</w:t>
            </w:r>
          </w:p>
          <w:p w14:paraId="6DC7B8E7" w14:textId="77777777" w:rsidR="001C76A7" w:rsidRPr="00B12E0E" w:rsidRDefault="001C76A7" w:rsidP="001C76A7">
            <w:pPr>
              <w:pStyle w:val="ListParagraph"/>
              <w:numPr>
                <w:ilvl w:val="0"/>
                <w:numId w:val="46"/>
              </w:numPr>
              <w:jc w:val="both"/>
              <w:rPr>
                <w:rFonts w:cs="Arial"/>
                <w:sz w:val="22"/>
                <w:szCs w:val="22"/>
              </w:rPr>
            </w:pPr>
            <w:r>
              <w:rPr>
                <w:rFonts w:cs="Arial"/>
                <w:sz w:val="22"/>
                <w:szCs w:val="22"/>
              </w:rPr>
              <w:t>Durys</w:t>
            </w:r>
            <w:r w:rsidRPr="00B12E0E">
              <w:rPr>
                <w:rFonts w:cs="Arial"/>
                <w:sz w:val="22"/>
                <w:szCs w:val="22"/>
              </w:rPr>
              <w:t xml:space="preserve"> turi būti padengt</w:t>
            </w:r>
            <w:r>
              <w:rPr>
                <w:rFonts w:cs="Arial"/>
                <w:sz w:val="22"/>
                <w:szCs w:val="22"/>
              </w:rPr>
              <w:t>os</w:t>
            </w:r>
            <w:r w:rsidRPr="00B12E0E">
              <w:rPr>
                <w:rFonts w:cs="Arial"/>
                <w:sz w:val="22"/>
                <w:szCs w:val="22"/>
              </w:rPr>
              <w:t xml:space="preserve"> dažų plėvelės danga, kuri atspari korozijai, atmosferos poveikiui, UV spinduliams ir alyvai. Dangos patvarumo lygis aukštas (</w:t>
            </w:r>
            <w:proofErr w:type="spellStart"/>
            <w:r w:rsidRPr="00B12E0E">
              <w:rPr>
                <w:rFonts w:cs="Arial"/>
                <w:sz w:val="22"/>
                <w:szCs w:val="22"/>
              </w:rPr>
              <w:t>ang</w:t>
            </w:r>
            <w:proofErr w:type="spellEnd"/>
            <w:r w:rsidRPr="00B12E0E">
              <w:rPr>
                <w:rFonts w:cs="Arial"/>
                <w:sz w:val="22"/>
                <w:szCs w:val="22"/>
              </w:rPr>
              <w:t xml:space="preserve">. </w:t>
            </w:r>
            <w:proofErr w:type="spellStart"/>
            <w:r w:rsidRPr="00B12E0E">
              <w:rPr>
                <w:rFonts w:cs="Arial"/>
                <w:sz w:val="22"/>
                <w:szCs w:val="22"/>
              </w:rPr>
              <w:t>High</w:t>
            </w:r>
            <w:proofErr w:type="spellEnd"/>
            <w:r w:rsidRPr="00B12E0E">
              <w:rPr>
                <w:rFonts w:cs="Arial"/>
                <w:sz w:val="22"/>
                <w:szCs w:val="22"/>
              </w:rPr>
              <w:t>), tarnavimo laikas daugiau nei 15 m. pagal LST EN ISO 12944-5</w:t>
            </w:r>
            <w:r>
              <w:rPr>
                <w:rFonts w:cs="Arial"/>
                <w:sz w:val="22"/>
                <w:szCs w:val="22"/>
              </w:rPr>
              <w:t xml:space="preserve"> </w:t>
            </w:r>
            <w:r w:rsidRPr="00C2033C">
              <w:rPr>
                <w:rFonts w:cs="Arial"/>
                <w:sz w:val="22"/>
                <w:szCs w:val="22"/>
              </w:rPr>
              <w:t xml:space="preserve">arba lygiavertis; </w:t>
            </w:r>
            <w:r w:rsidRPr="00B12E0E">
              <w:rPr>
                <w:rFonts w:cs="Arial"/>
                <w:sz w:val="22"/>
                <w:szCs w:val="22"/>
              </w:rPr>
              <w:t xml:space="preserve">Spalva </w:t>
            </w:r>
            <w:r w:rsidRPr="00C2033C">
              <w:rPr>
                <w:rFonts w:cs="Arial"/>
                <w:sz w:val="22"/>
                <w:szCs w:val="22"/>
              </w:rPr>
              <w:t xml:space="preserve">RAL7032. </w:t>
            </w:r>
            <w:r>
              <w:rPr>
                <w:rFonts w:cs="Arial"/>
                <w:sz w:val="22"/>
                <w:szCs w:val="22"/>
              </w:rPr>
              <w:t>Gali būti ir kita spalva pagal projektinį sprendinį.</w:t>
            </w:r>
            <w:r w:rsidRPr="00C2033C">
              <w:rPr>
                <w:rFonts w:cs="Arial"/>
                <w:sz w:val="22"/>
                <w:szCs w:val="22"/>
              </w:rPr>
              <w:t xml:space="preserve"> Pateikti naudojamos dangos techninę specifikaciją;</w:t>
            </w:r>
          </w:p>
          <w:p w14:paraId="220D6305" w14:textId="77777777" w:rsidR="001C76A7" w:rsidRPr="00C2033C" w:rsidRDefault="001C76A7" w:rsidP="001C76A7">
            <w:pPr>
              <w:pStyle w:val="ListParagraph"/>
              <w:numPr>
                <w:ilvl w:val="0"/>
                <w:numId w:val="46"/>
              </w:numPr>
              <w:jc w:val="both"/>
              <w:rPr>
                <w:rFonts w:cs="Arial"/>
                <w:sz w:val="22"/>
                <w:szCs w:val="22"/>
              </w:rPr>
            </w:pPr>
            <w:r>
              <w:rPr>
                <w:rFonts w:cs="Arial"/>
                <w:sz w:val="22"/>
                <w:szCs w:val="22"/>
              </w:rPr>
              <w:t>Dažų spalva kaip ir komutavimo punkto.;</w:t>
            </w:r>
          </w:p>
          <w:p w14:paraId="769C6CFD" w14:textId="77777777" w:rsidR="001C76A7" w:rsidRPr="00AC248C" w:rsidRDefault="001C76A7" w:rsidP="001C76A7">
            <w:pPr>
              <w:pStyle w:val="ListParagraph"/>
              <w:numPr>
                <w:ilvl w:val="0"/>
                <w:numId w:val="46"/>
              </w:numPr>
              <w:jc w:val="both"/>
              <w:rPr>
                <w:rFonts w:cs="Arial"/>
                <w:sz w:val="22"/>
                <w:szCs w:val="22"/>
              </w:rPr>
            </w:pPr>
            <w:r w:rsidRPr="00AC248C">
              <w:rPr>
                <w:rFonts w:cs="Arial"/>
                <w:sz w:val="22"/>
                <w:szCs w:val="22"/>
              </w:rPr>
              <w:t>Įrengiamas atidarytų durų fiksavimo mechanizmas;</w:t>
            </w:r>
          </w:p>
          <w:p w14:paraId="50312E60" w14:textId="6A0E0C43" w:rsidR="001C76A7" w:rsidRDefault="001C76A7" w:rsidP="001C76A7">
            <w:pPr>
              <w:pStyle w:val="ListParagraph"/>
              <w:numPr>
                <w:ilvl w:val="0"/>
                <w:numId w:val="46"/>
              </w:numPr>
              <w:jc w:val="both"/>
              <w:rPr>
                <w:rFonts w:cs="Arial"/>
                <w:sz w:val="22"/>
                <w:szCs w:val="22"/>
              </w:rPr>
            </w:pPr>
            <w:r w:rsidRPr="00AC248C">
              <w:rPr>
                <w:rFonts w:cs="Arial"/>
                <w:sz w:val="22"/>
                <w:szCs w:val="22"/>
              </w:rPr>
              <w:t>Durų užrakinimo sistema įrengiama pagal „Modulinių ir betoninių transformatorinių užrakinimo spynos ir raktai“ techninius reikalavimus.</w:t>
            </w:r>
          </w:p>
        </w:tc>
      </w:tr>
      <w:tr w:rsidR="001C76A7" w:rsidRPr="003277A5" w14:paraId="7D880BF4" w14:textId="77777777" w:rsidTr="001C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vMerge/>
          </w:tcPr>
          <w:p w14:paraId="18E6ACDE" w14:textId="77777777" w:rsidR="001C76A7" w:rsidRPr="00AC248C" w:rsidRDefault="001C76A7" w:rsidP="00C25F99">
            <w:pPr>
              <w:tabs>
                <w:tab w:val="left" w:pos="284"/>
              </w:tabs>
              <w:ind w:left="360"/>
              <w:jc w:val="center"/>
              <w:rPr>
                <w:rFonts w:cs="Arial"/>
                <w:sz w:val="22"/>
                <w:szCs w:val="22"/>
              </w:rPr>
            </w:pPr>
          </w:p>
        </w:tc>
        <w:tc>
          <w:tcPr>
            <w:tcW w:w="10070" w:type="dxa"/>
            <w:gridSpan w:val="2"/>
          </w:tcPr>
          <w:p w14:paraId="0F594B7F" w14:textId="77777777" w:rsidR="001C76A7" w:rsidRPr="00AC248C" w:rsidRDefault="001C76A7" w:rsidP="001C76A7">
            <w:pPr>
              <w:jc w:val="both"/>
              <w:rPr>
                <w:rFonts w:cs="Arial"/>
                <w:b/>
                <w:sz w:val="22"/>
                <w:szCs w:val="22"/>
              </w:rPr>
            </w:pPr>
            <w:r w:rsidRPr="00AC248C">
              <w:rPr>
                <w:rFonts w:cs="Arial"/>
                <w:b/>
                <w:sz w:val="22"/>
                <w:szCs w:val="22"/>
              </w:rPr>
              <w:t>Ventiliacija/ventiliacinės angos:</w:t>
            </w:r>
          </w:p>
          <w:p w14:paraId="6FB206D3" w14:textId="77777777" w:rsidR="001C76A7" w:rsidRPr="00AC248C" w:rsidRDefault="001C76A7" w:rsidP="001C76A7">
            <w:pPr>
              <w:pStyle w:val="ListParagraph"/>
              <w:numPr>
                <w:ilvl w:val="0"/>
                <w:numId w:val="32"/>
              </w:numPr>
              <w:ind w:left="465"/>
              <w:jc w:val="both"/>
              <w:rPr>
                <w:rFonts w:cs="Arial"/>
                <w:sz w:val="22"/>
                <w:szCs w:val="22"/>
              </w:rPr>
            </w:pPr>
            <w:r w:rsidRPr="00AC248C">
              <w:rPr>
                <w:rFonts w:cs="Arial"/>
                <w:sz w:val="22"/>
                <w:szCs w:val="22"/>
              </w:rPr>
              <w:t>Gaminamos iš karštai cinkuotų plieno lakštų LST EN 10346 arba aliuminio.</w:t>
            </w:r>
          </w:p>
          <w:p w14:paraId="1BBCB5A1" w14:textId="77777777" w:rsidR="001C76A7" w:rsidRPr="00AC248C" w:rsidRDefault="001C76A7" w:rsidP="001C76A7">
            <w:pPr>
              <w:pStyle w:val="BodyText1"/>
              <w:numPr>
                <w:ilvl w:val="0"/>
                <w:numId w:val="31"/>
              </w:numPr>
              <w:spacing w:line="240" w:lineRule="auto"/>
              <w:ind w:left="465" w:right="8"/>
              <w:rPr>
                <w:rFonts w:ascii="Arial" w:hAnsi="Arial" w:cs="Arial"/>
                <w:color w:val="auto"/>
                <w:sz w:val="22"/>
                <w:szCs w:val="22"/>
                <w:lang w:val="lt-LT"/>
              </w:rPr>
            </w:pPr>
            <w:r w:rsidRPr="00AC248C">
              <w:rPr>
                <w:rFonts w:ascii="Arial" w:hAnsi="Arial" w:cs="Arial"/>
                <w:color w:val="auto"/>
                <w:sz w:val="22"/>
                <w:szCs w:val="22"/>
                <w:lang w:val="lt-LT"/>
              </w:rPr>
              <w:t>Transformatorinės vėdinimo ir vandens šalinimo konstrukcijos turi būti atsparios vandens ir sniego poveikiui;</w:t>
            </w:r>
          </w:p>
          <w:p w14:paraId="6482807C" w14:textId="3190A766" w:rsidR="001C76A7" w:rsidRDefault="001C76A7" w:rsidP="001C76A7">
            <w:pPr>
              <w:pStyle w:val="BodyText1"/>
              <w:numPr>
                <w:ilvl w:val="0"/>
                <w:numId w:val="31"/>
              </w:numPr>
              <w:spacing w:line="240" w:lineRule="auto"/>
              <w:ind w:left="465" w:right="8"/>
              <w:rPr>
                <w:rFonts w:cs="Arial"/>
                <w:sz w:val="22"/>
                <w:szCs w:val="22"/>
              </w:rPr>
            </w:pPr>
            <w:r w:rsidRPr="00E93BC6">
              <w:rPr>
                <w:rFonts w:ascii="Arial" w:hAnsi="Arial" w:cs="Arial"/>
                <w:color w:val="auto"/>
                <w:sz w:val="22"/>
                <w:szCs w:val="22"/>
                <w:lang w:val="lt-LT"/>
              </w:rPr>
              <w:t>Savaiminė, neleidžianti kondensuotis drėgmei, atspari vabzdžių patekimui į vidų</w:t>
            </w:r>
            <w:r>
              <w:rPr>
                <w:rFonts w:ascii="Arial" w:hAnsi="Arial" w:cs="Arial"/>
                <w:color w:val="auto"/>
                <w:sz w:val="22"/>
                <w:szCs w:val="22"/>
                <w:lang w:val="lt-LT"/>
              </w:rPr>
              <w:t>.</w:t>
            </w:r>
          </w:p>
        </w:tc>
      </w:tr>
      <w:tr w:rsidR="001C76A7" w:rsidRPr="003277A5" w14:paraId="2A82D943" w14:textId="77777777" w:rsidTr="001C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vMerge/>
          </w:tcPr>
          <w:p w14:paraId="053E8C74" w14:textId="77777777" w:rsidR="001C76A7" w:rsidRPr="00AC248C" w:rsidRDefault="001C76A7" w:rsidP="00C25F99">
            <w:pPr>
              <w:tabs>
                <w:tab w:val="left" w:pos="284"/>
              </w:tabs>
              <w:ind w:left="360"/>
              <w:jc w:val="center"/>
              <w:rPr>
                <w:rFonts w:cs="Arial"/>
                <w:sz w:val="22"/>
                <w:szCs w:val="22"/>
              </w:rPr>
            </w:pPr>
          </w:p>
        </w:tc>
        <w:tc>
          <w:tcPr>
            <w:tcW w:w="10070" w:type="dxa"/>
            <w:gridSpan w:val="2"/>
          </w:tcPr>
          <w:p w14:paraId="16CC312C" w14:textId="77777777" w:rsidR="001C76A7" w:rsidRPr="00AC248C" w:rsidRDefault="001C76A7" w:rsidP="001C76A7">
            <w:pPr>
              <w:rPr>
                <w:rFonts w:cs="Arial"/>
                <w:b/>
                <w:sz w:val="22"/>
                <w:szCs w:val="22"/>
              </w:rPr>
            </w:pPr>
            <w:r w:rsidRPr="00AC248C">
              <w:rPr>
                <w:rFonts w:cs="Arial"/>
                <w:b/>
                <w:sz w:val="22"/>
                <w:szCs w:val="22"/>
              </w:rPr>
              <w:t xml:space="preserve">10 </w:t>
            </w:r>
            <w:proofErr w:type="spellStart"/>
            <w:r w:rsidRPr="00AC248C">
              <w:rPr>
                <w:rFonts w:cs="Arial"/>
                <w:b/>
                <w:sz w:val="22"/>
                <w:szCs w:val="22"/>
              </w:rPr>
              <w:t>kV</w:t>
            </w:r>
            <w:proofErr w:type="spellEnd"/>
            <w:r w:rsidRPr="00AC248C">
              <w:rPr>
                <w:rFonts w:cs="Arial"/>
                <w:b/>
                <w:sz w:val="22"/>
                <w:szCs w:val="22"/>
              </w:rPr>
              <w:t xml:space="preserve"> kabelių konstrukcija:</w:t>
            </w:r>
          </w:p>
          <w:p w14:paraId="32871550" w14:textId="77777777" w:rsidR="001C76A7" w:rsidRPr="00AC248C" w:rsidRDefault="001C76A7" w:rsidP="001C76A7">
            <w:pPr>
              <w:pStyle w:val="ListParagraph"/>
              <w:numPr>
                <w:ilvl w:val="0"/>
                <w:numId w:val="30"/>
              </w:numPr>
              <w:ind w:left="317"/>
              <w:rPr>
                <w:rFonts w:cs="Arial"/>
                <w:sz w:val="22"/>
                <w:szCs w:val="22"/>
              </w:rPr>
            </w:pPr>
            <w:r w:rsidRPr="00AC248C">
              <w:rPr>
                <w:rFonts w:cs="Arial"/>
                <w:sz w:val="22"/>
                <w:szCs w:val="22"/>
              </w:rPr>
              <w:t xml:space="preserve">Kabelių skyriaus konstrukcija turi užtikrinti leistiną minimalų R≥ 840 mm, </w:t>
            </w:r>
            <w:proofErr w:type="spellStart"/>
            <w:r w:rsidRPr="00AC248C">
              <w:rPr>
                <w:rFonts w:cs="Arial"/>
                <w:sz w:val="22"/>
                <w:szCs w:val="22"/>
              </w:rPr>
              <w:t>trigyslio</w:t>
            </w:r>
            <w:proofErr w:type="spellEnd"/>
            <w:r w:rsidRPr="00AC248C">
              <w:rPr>
                <w:rFonts w:cs="Arial"/>
                <w:sz w:val="22"/>
                <w:szCs w:val="22"/>
              </w:rPr>
              <w:t xml:space="preserve"> kabelio su vieliniu ekranu ir bendru išoriniu apvalkalu iki 240 mm</w:t>
            </w:r>
            <w:r w:rsidRPr="00AC248C">
              <w:rPr>
                <w:rFonts w:cs="Arial"/>
                <w:sz w:val="22"/>
                <w:szCs w:val="22"/>
                <w:vertAlign w:val="superscript"/>
              </w:rPr>
              <w:t>2</w:t>
            </w:r>
            <w:r w:rsidRPr="00AC248C">
              <w:rPr>
                <w:rFonts w:cs="Arial"/>
                <w:sz w:val="22"/>
                <w:szCs w:val="22"/>
              </w:rPr>
              <w:t xml:space="preserve"> </w:t>
            </w:r>
            <w:r>
              <w:rPr>
                <w:rFonts w:cs="Arial"/>
                <w:sz w:val="22"/>
                <w:szCs w:val="22"/>
              </w:rPr>
              <w:t xml:space="preserve">ir </w:t>
            </w:r>
            <w:proofErr w:type="spellStart"/>
            <w:r>
              <w:rPr>
                <w:rFonts w:cs="Arial"/>
                <w:sz w:val="22"/>
                <w:szCs w:val="22"/>
              </w:rPr>
              <w:t>viengyslio</w:t>
            </w:r>
            <w:proofErr w:type="spellEnd"/>
            <w:r>
              <w:rPr>
                <w:rFonts w:cs="Arial"/>
                <w:sz w:val="22"/>
                <w:szCs w:val="22"/>
              </w:rPr>
              <w:t xml:space="preserve"> kabelio iki 500 </w:t>
            </w:r>
            <w:r w:rsidRPr="00AC248C">
              <w:rPr>
                <w:rFonts w:cs="Arial"/>
                <w:sz w:val="22"/>
                <w:szCs w:val="22"/>
              </w:rPr>
              <w:t>mm</w:t>
            </w:r>
            <w:r w:rsidRPr="00AC248C">
              <w:rPr>
                <w:rFonts w:cs="Arial"/>
                <w:sz w:val="22"/>
                <w:szCs w:val="22"/>
                <w:vertAlign w:val="superscript"/>
              </w:rPr>
              <w:t>2</w:t>
            </w:r>
            <w:r>
              <w:rPr>
                <w:rFonts w:cs="Arial"/>
                <w:sz w:val="22"/>
                <w:szCs w:val="22"/>
                <w:vertAlign w:val="superscript"/>
              </w:rPr>
              <w:t xml:space="preserve"> </w:t>
            </w:r>
            <w:r w:rsidRPr="00AC248C">
              <w:rPr>
                <w:rFonts w:cs="Arial"/>
                <w:sz w:val="22"/>
                <w:szCs w:val="22"/>
              </w:rPr>
              <w:t>lenkimo spindulį kabelių užvedimui, pagal LST HD 620 S2;</w:t>
            </w:r>
          </w:p>
          <w:p w14:paraId="03497DFA" w14:textId="77777777" w:rsidR="001C76A7" w:rsidRPr="00AC248C" w:rsidRDefault="001C76A7" w:rsidP="001C76A7">
            <w:pPr>
              <w:pStyle w:val="ListParagraph"/>
              <w:numPr>
                <w:ilvl w:val="0"/>
                <w:numId w:val="30"/>
              </w:numPr>
              <w:ind w:left="317"/>
              <w:jc w:val="both"/>
              <w:rPr>
                <w:rFonts w:cs="Arial"/>
                <w:sz w:val="22"/>
                <w:szCs w:val="22"/>
              </w:rPr>
            </w:pPr>
            <w:r w:rsidRPr="00AC248C">
              <w:rPr>
                <w:rFonts w:cs="Arial"/>
                <w:sz w:val="22"/>
                <w:szCs w:val="22"/>
              </w:rPr>
              <w:t xml:space="preserve">10 </w:t>
            </w:r>
            <w:proofErr w:type="spellStart"/>
            <w:r w:rsidRPr="00AC248C">
              <w:rPr>
                <w:rFonts w:cs="Arial"/>
                <w:sz w:val="22"/>
                <w:szCs w:val="22"/>
              </w:rPr>
              <w:t>kV</w:t>
            </w:r>
            <w:proofErr w:type="spellEnd"/>
            <w:r w:rsidRPr="00AC248C">
              <w:rPr>
                <w:rFonts w:cs="Arial"/>
                <w:sz w:val="22"/>
                <w:szCs w:val="22"/>
              </w:rPr>
              <w:t xml:space="preserve"> kabelių angos (įvedus kabelį) pamato dalyje turi būti užsandarintos vandeniui nelaidžiomis ir agresyvaus grunto poveikiui atspariomis medžiagomis. Visos reikalingos sandarinimo medžiagos pateikiamos kartu su </w:t>
            </w:r>
            <w:r>
              <w:rPr>
                <w:rFonts w:cs="Arial"/>
                <w:sz w:val="22"/>
                <w:szCs w:val="22"/>
              </w:rPr>
              <w:t>komutavimo punktu</w:t>
            </w:r>
            <w:r w:rsidRPr="00AC248C">
              <w:rPr>
                <w:rFonts w:cs="Arial"/>
                <w:sz w:val="22"/>
                <w:szCs w:val="22"/>
              </w:rPr>
              <w:t xml:space="preserve"> </w:t>
            </w:r>
            <w:r w:rsidRPr="00AC248C">
              <w:rPr>
                <w:rFonts w:cs="Arial"/>
                <w:b/>
                <w:sz w:val="22"/>
                <w:szCs w:val="22"/>
              </w:rPr>
              <w:t>(Kartu su medžiagų rinkiniu pateikti sandariklio montavimo instrukciją);</w:t>
            </w:r>
          </w:p>
          <w:p w14:paraId="3572801E" w14:textId="77777777" w:rsidR="001C76A7" w:rsidRPr="00AC248C" w:rsidRDefault="001C76A7" w:rsidP="001C76A7">
            <w:pPr>
              <w:pStyle w:val="ListParagraph"/>
              <w:numPr>
                <w:ilvl w:val="0"/>
                <w:numId w:val="30"/>
              </w:numPr>
              <w:ind w:left="317"/>
              <w:rPr>
                <w:rFonts w:cs="Arial"/>
                <w:sz w:val="22"/>
                <w:szCs w:val="22"/>
              </w:rPr>
            </w:pPr>
            <w:r w:rsidRPr="00AC248C">
              <w:rPr>
                <w:rFonts w:cs="Arial"/>
                <w:sz w:val="22"/>
                <w:szCs w:val="22"/>
              </w:rPr>
              <w:t>Įvertinant kabelių užvedimą į kabelių skyrių, angos kabeliams arba pamato priekinė dalis turi būti įrengtos 45° kampu;</w:t>
            </w:r>
          </w:p>
          <w:p w14:paraId="04A9BD65" w14:textId="77777777" w:rsidR="001C76A7" w:rsidRPr="00AC248C" w:rsidRDefault="001C76A7" w:rsidP="001C76A7">
            <w:pPr>
              <w:pStyle w:val="ListParagraph"/>
              <w:numPr>
                <w:ilvl w:val="0"/>
                <w:numId w:val="30"/>
              </w:numPr>
              <w:ind w:left="317"/>
              <w:rPr>
                <w:rFonts w:cs="Arial"/>
                <w:sz w:val="22"/>
                <w:szCs w:val="22"/>
              </w:rPr>
            </w:pPr>
            <w:r w:rsidRPr="00AC248C">
              <w:rPr>
                <w:rFonts w:cs="Arial"/>
                <w:sz w:val="22"/>
                <w:szCs w:val="22"/>
              </w:rPr>
              <w:t>Kabelių užvedimo angos pamate turi būti išcentruotos skirstyklos narvelių prijungimo taškų atžvilgiu;</w:t>
            </w:r>
          </w:p>
          <w:p w14:paraId="7ED38289" w14:textId="77777777" w:rsidR="001C76A7" w:rsidRPr="00AC248C" w:rsidRDefault="001C76A7" w:rsidP="001C76A7">
            <w:pPr>
              <w:pStyle w:val="ListParagraph"/>
              <w:numPr>
                <w:ilvl w:val="0"/>
                <w:numId w:val="30"/>
              </w:numPr>
              <w:ind w:left="317"/>
              <w:rPr>
                <w:rFonts w:cs="Arial"/>
                <w:sz w:val="22"/>
                <w:szCs w:val="22"/>
              </w:rPr>
            </w:pPr>
            <w:r w:rsidRPr="00AC248C">
              <w:rPr>
                <w:rFonts w:cs="Arial"/>
                <w:sz w:val="22"/>
                <w:szCs w:val="22"/>
              </w:rPr>
              <w:t xml:space="preserve">Kabelių užvedimo angų skaičius parenkamas pagal projektinę schemą papildomai atsižvelgiant ar numatytas projekte 10 </w:t>
            </w:r>
            <w:proofErr w:type="spellStart"/>
            <w:r w:rsidRPr="00AC248C">
              <w:rPr>
                <w:rFonts w:cs="Arial"/>
                <w:sz w:val="22"/>
                <w:szCs w:val="22"/>
              </w:rPr>
              <w:t>kV</w:t>
            </w:r>
            <w:proofErr w:type="spellEnd"/>
            <w:r w:rsidRPr="00AC248C">
              <w:rPr>
                <w:rFonts w:cs="Arial"/>
                <w:sz w:val="22"/>
                <w:szCs w:val="22"/>
              </w:rPr>
              <w:t xml:space="preserve"> kabelis yra </w:t>
            </w:r>
            <w:proofErr w:type="spellStart"/>
            <w:r w:rsidRPr="00AC248C">
              <w:rPr>
                <w:rFonts w:cs="Arial"/>
                <w:sz w:val="22"/>
                <w:szCs w:val="22"/>
              </w:rPr>
              <w:t>viengyslis</w:t>
            </w:r>
            <w:proofErr w:type="spellEnd"/>
            <w:r w:rsidRPr="00AC248C">
              <w:rPr>
                <w:rFonts w:cs="Arial"/>
                <w:sz w:val="22"/>
                <w:szCs w:val="22"/>
              </w:rPr>
              <w:t xml:space="preserve"> arba </w:t>
            </w:r>
            <w:proofErr w:type="spellStart"/>
            <w:r w:rsidRPr="00AC248C">
              <w:rPr>
                <w:rFonts w:cs="Arial"/>
                <w:sz w:val="22"/>
                <w:szCs w:val="22"/>
              </w:rPr>
              <w:t>trigyslis</w:t>
            </w:r>
            <w:proofErr w:type="spellEnd"/>
            <w:r w:rsidRPr="00AC248C">
              <w:rPr>
                <w:rFonts w:cs="Arial"/>
                <w:sz w:val="22"/>
                <w:szCs w:val="22"/>
              </w:rPr>
              <w:t>;</w:t>
            </w:r>
          </w:p>
          <w:p w14:paraId="1343C07A" w14:textId="77777777" w:rsidR="001C76A7" w:rsidRPr="00AC248C" w:rsidRDefault="001C76A7" w:rsidP="001C76A7">
            <w:pPr>
              <w:pStyle w:val="ListParagraph"/>
              <w:numPr>
                <w:ilvl w:val="0"/>
                <w:numId w:val="30"/>
              </w:numPr>
              <w:ind w:left="317"/>
              <w:rPr>
                <w:rFonts w:cs="Arial"/>
                <w:sz w:val="22"/>
                <w:szCs w:val="22"/>
              </w:rPr>
            </w:pPr>
            <w:r w:rsidRPr="00AC248C">
              <w:rPr>
                <w:rFonts w:cs="Arial"/>
                <w:sz w:val="22"/>
                <w:szCs w:val="22"/>
              </w:rPr>
              <w:t xml:space="preserve">Kabelių užvedimo angos  pamatinėje dalyje turi būti parenkamos optimalaus diametro, kad būtų galima lengvai užvesti </w:t>
            </w:r>
            <w:proofErr w:type="spellStart"/>
            <w:r w:rsidRPr="00AC248C">
              <w:rPr>
                <w:rFonts w:cs="Arial"/>
                <w:sz w:val="22"/>
                <w:szCs w:val="22"/>
              </w:rPr>
              <w:t>trigyslius</w:t>
            </w:r>
            <w:proofErr w:type="spellEnd"/>
            <w:r w:rsidRPr="00AC248C">
              <w:rPr>
                <w:rFonts w:cs="Arial"/>
                <w:sz w:val="22"/>
                <w:szCs w:val="22"/>
              </w:rPr>
              <w:t xml:space="preserve"> (D≤70mm) arba </w:t>
            </w:r>
            <w:proofErr w:type="spellStart"/>
            <w:r w:rsidRPr="00AC248C">
              <w:rPr>
                <w:rFonts w:cs="Arial"/>
                <w:sz w:val="22"/>
                <w:szCs w:val="22"/>
              </w:rPr>
              <w:t>viengyslius</w:t>
            </w:r>
            <w:proofErr w:type="spellEnd"/>
            <w:r w:rsidRPr="00AC248C">
              <w:rPr>
                <w:rFonts w:cs="Arial"/>
                <w:sz w:val="22"/>
                <w:szCs w:val="22"/>
              </w:rPr>
              <w:t xml:space="preserve"> (D≤45 mm) kabelius. Angos gamykloje užsandarinamos vandeniui atsparia medžiaga, kuri apsaugo nuo vandens patekimo į vidų </w:t>
            </w:r>
            <w:r>
              <w:rPr>
                <w:rFonts w:cs="Arial"/>
                <w:sz w:val="22"/>
                <w:szCs w:val="22"/>
              </w:rPr>
              <w:t>komutavimo punkto</w:t>
            </w:r>
            <w:r w:rsidRPr="00AC248C">
              <w:rPr>
                <w:rFonts w:cs="Arial"/>
                <w:sz w:val="22"/>
                <w:szCs w:val="22"/>
              </w:rPr>
              <w:t xml:space="preserve"> sandėliavimo, transportavimo metu;</w:t>
            </w:r>
          </w:p>
          <w:p w14:paraId="4B9EE9F9" w14:textId="293BC1CB" w:rsidR="001C76A7" w:rsidRPr="001C76A7" w:rsidRDefault="001C76A7" w:rsidP="001C76A7">
            <w:pPr>
              <w:pStyle w:val="ListParagraph"/>
              <w:numPr>
                <w:ilvl w:val="0"/>
                <w:numId w:val="30"/>
              </w:numPr>
              <w:ind w:left="317"/>
              <w:rPr>
                <w:rFonts w:cs="Arial"/>
                <w:b/>
                <w:bCs/>
                <w:sz w:val="22"/>
                <w:szCs w:val="22"/>
              </w:rPr>
            </w:pPr>
            <w:r w:rsidRPr="001C76A7">
              <w:rPr>
                <w:rFonts w:cs="Arial"/>
                <w:b/>
                <w:bCs/>
                <w:sz w:val="22"/>
                <w:szCs w:val="22"/>
              </w:rPr>
              <w:t>Komplektuojamas kabelio angos sandariklis turi būti pritaikytas konkrečiam kabelio skersmeniui ir kabelio konstrukcijai (</w:t>
            </w:r>
            <w:proofErr w:type="spellStart"/>
            <w:r w:rsidRPr="001C76A7">
              <w:rPr>
                <w:rFonts w:cs="Arial"/>
                <w:b/>
                <w:bCs/>
                <w:sz w:val="22"/>
                <w:szCs w:val="22"/>
              </w:rPr>
              <w:t>viengyslis</w:t>
            </w:r>
            <w:proofErr w:type="spellEnd"/>
            <w:r w:rsidRPr="001C76A7">
              <w:rPr>
                <w:rFonts w:cs="Arial"/>
                <w:b/>
                <w:bCs/>
                <w:sz w:val="22"/>
                <w:szCs w:val="22"/>
              </w:rPr>
              <w:t xml:space="preserve">, </w:t>
            </w:r>
            <w:proofErr w:type="spellStart"/>
            <w:r w:rsidRPr="001C76A7">
              <w:rPr>
                <w:rFonts w:cs="Arial"/>
                <w:b/>
                <w:bCs/>
                <w:sz w:val="22"/>
                <w:szCs w:val="22"/>
              </w:rPr>
              <w:t>trigyslis</w:t>
            </w:r>
            <w:proofErr w:type="spellEnd"/>
            <w:r w:rsidRPr="001C76A7">
              <w:rPr>
                <w:rFonts w:cs="Arial"/>
                <w:b/>
                <w:bCs/>
                <w:sz w:val="22"/>
                <w:szCs w:val="22"/>
              </w:rPr>
              <w:t xml:space="preserve"> kabelis), kuris parenkamas vadovaujantis projektine schema.</w:t>
            </w:r>
          </w:p>
        </w:tc>
      </w:tr>
      <w:tr w:rsidR="00C25F99" w:rsidRPr="003277A5" w14:paraId="73C45500" w14:textId="77777777" w:rsidTr="001C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3"/>
        </w:trPr>
        <w:tc>
          <w:tcPr>
            <w:tcW w:w="562" w:type="dxa"/>
          </w:tcPr>
          <w:p w14:paraId="79FC6413" w14:textId="77777777" w:rsidR="00C25F99" w:rsidRPr="00AC248C" w:rsidRDefault="00C25F99" w:rsidP="00C25F99">
            <w:pPr>
              <w:pStyle w:val="Heading3"/>
              <w:tabs>
                <w:tab w:val="num" w:pos="284"/>
                <w:tab w:val="left" w:pos="1550"/>
                <w:tab w:val="center" w:pos="4836"/>
              </w:tabs>
              <w:jc w:val="left"/>
              <w:rPr>
                <w:rFonts w:ascii="Arial" w:hAnsi="Arial" w:cs="Arial"/>
                <w:b w:val="0"/>
                <w:sz w:val="22"/>
                <w:szCs w:val="22"/>
              </w:rPr>
            </w:pPr>
          </w:p>
        </w:tc>
        <w:tc>
          <w:tcPr>
            <w:tcW w:w="10070" w:type="dxa"/>
            <w:gridSpan w:val="2"/>
          </w:tcPr>
          <w:p w14:paraId="629813DA" w14:textId="77777777" w:rsidR="00C25F99" w:rsidRDefault="00C25F99" w:rsidP="00C25F99">
            <w:pPr>
              <w:rPr>
                <w:rFonts w:cs="Arial"/>
                <w:b/>
                <w:sz w:val="22"/>
                <w:szCs w:val="22"/>
              </w:rPr>
            </w:pPr>
            <w:r w:rsidRPr="00AC248C">
              <w:rPr>
                <w:rFonts w:cs="Arial"/>
                <w:b/>
                <w:sz w:val="22"/>
                <w:szCs w:val="22"/>
              </w:rPr>
              <w:t>Korpusas</w:t>
            </w:r>
            <w:r>
              <w:rPr>
                <w:rFonts w:cs="Arial"/>
                <w:b/>
                <w:sz w:val="22"/>
                <w:szCs w:val="22"/>
              </w:rPr>
              <w:t xml:space="preserve"> ir stogo konstrukcija.</w:t>
            </w:r>
          </w:p>
          <w:p w14:paraId="7F3E8236" w14:textId="77777777" w:rsidR="00C25F99" w:rsidRDefault="00C25F99" w:rsidP="00C25F99">
            <w:pPr>
              <w:rPr>
                <w:rFonts w:cs="Arial"/>
                <w:b/>
                <w:sz w:val="22"/>
                <w:szCs w:val="22"/>
              </w:rPr>
            </w:pPr>
          </w:p>
          <w:p w14:paraId="1C1640AA" w14:textId="77777777" w:rsidR="00C25F99" w:rsidRDefault="00C25F99" w:rsidP="00C25F99">
            <w:pPr>
              <w:rPr>
                <w:rFonts w:cs="Arial"/>
                <w:b/>
                <w:sz w:val="22"/>
                <w:szCs w:val="22"/>
              </w:rPr>
            </w:pPr>
            <w:proofErr w:type="spellStart"/>
            <w:r>
              <w:rPr>
                <w:rFonts w:cs="Arial"/>
                <w:b/>
                <w:sz w:val="22"/>
                <w:szCs w:val="22"/>
              </w:rPr>
              <w:t>Gelžbetoniniui</w:t>
            </w:r>
            <w:proofErr w:type="spellEnd"/>
            <w:r>
              <w:rPr>
                <w:rFonts w:cs="Arial"/>
                <w:b/>
                <w:sz w:val="22"/>
                <w:szCs w:val="22"/>
              </w:rPr>
              <w:t xml:space="preserve"> korpusui ir stogui:</w:t>
            </w:r>
          </w:p>
          <w:p w14:paraId="1CBB74BB" w14:textId="77777777" w:rsidR="00C25F99" w:rsidRDefault="00C25F99" w:rsidP="00C25F99">
            <w:pPr>
              <w:rPr>
                <w:rFonts w:cs="Arial"/>
                <w:b/>
                <w:sz w:val="22"/>
                <w:szCs w:val="22"/>
              </w:rPr>
            </w:pPr>
          </w:p>
          <w:p w14:paraId="5E79DB89" w14:textId="77777777" w:rsidR="00C25F99" w:rsidRPr="00AC248C" w:rsidRDefault="00C25F99" w:rsidP="00C25F99">
            <w:pPr>
              <w:pStyle w:val="ListParagraph"/>
              <w:numPr>
                <w:ilvl w:val="0"/>
                <w:numId w:val="27"/>
              </w:numPr>
              <w:jc w:val="both"/>
              <w:rPr>
                <w:rFonts w:cs="Arial"/>
                <w:sz w:val="22"/>
                <w:szCs w:val="22"/>
              </w:rPr>
            </w:pPr>
            <w:r w:rsidRPr="00AC248C">
              <w:rPr>
                <w:rFonts w:cs="Arial"/>
                <w:sz w:val="22"/>
                <w:szCs w:val="22"/>
              </w:rPr>
              <w:t xml:space="preserve">Atmosferiniam poveikiui atsparus gelžbetoninis korpusas, stiprio klasė ne mažesnė nei </w:t>
            </w:r>
            <w:r w:rsidRPr="00AC248C">
              <w:rPr>
                <w:rFonts w:cs="Arial"/>
                <w:sz w:val="22"/>
                <w:szCs w:val="22"/>
                <w:lang w:val="en-GB"/>
              </w:rPr>
              <w:t>B30;</w:t>
            </w:r>
          </w:p>
          <w:p w14:paraId="03E7FA0E" w14:textId="77777777" w:rsidR="00C25F99" w:rsidRPr="00B25C13" w:rsidRDefault="00C25F99" w:rsidP="00C25F99">
            <w:pPr>
              <w:pStyle w:val="ListParagraph"/>
              <w:numPr>
                <w:ilvl w:val="0"/>
                <w:numId w:val="27"/>
              </w:numPr>
              <w:jc w:val="both"/>
              <w:rPr>
                <w:rFonts w:cs="Arial"/>
                <w:sz w:val="22"/>
                <w:szCs w:val="22"/>
              </w:rPr>
            </w:pPr>
            <w:r w:rsidRPr="00AC248C">
              <w:rPr>
                <w:rFonts w:cs="Arial"/>
                <w:sz w:val="22"/>
                <w:szCs w:val="22"/>
              </w:rPr>
              <w:t>Betonas turi būti atsparus vandens įmirkimui;</w:t>
            </w:r>
            <w:r w:rsidRPr="00AC248C">
              <w:rPr>
                <w:rFonts w:cs="Arial"/>
                <w:sz w:val="22"/>
                <w:szCs w:val="22"/>
                <w:lang w:val="en-GB"/>
              </w:rPr>
              <w:t xml:space="preserve"> </w:t>
            </w:r>
          </w:p>
          <w:p w14:paraId="7570920C" w14:textId="77777777" w:rsidR="00C25F99" w:rsidRDefault="00C25F99" w:rsidP="00C25F99">
            <w:pPr>
              <w:pStyle w:val="ListParagraph"/>
              <w:numPr>
                <w:ilvl w:val="0"/>
                <w:numId w:val="27"/>
              </w:numPr>
              <w:jc w:val="both"/>
              <w:rPr>
                <w:rFonts w:cs="Arial"/>
                <w:sz w:val="22"/>
                <w:szCs w:val="22"/>
              </w:rPr>
            </w:pPr>
            <w:r>
              <w:rPr>
                <w:rFonts w:cs="Arial"/>
                <w:sz w:val="22"/>
                <w:szCs w:val="22"/>
              </w:rPr>
              <w:t>Komutavimo punkto</w:t>
            </w:r>
            <w:r w:rsidRPr="00AC248C">
              <w:rPr>
                <w:rFonts w:cs="Arial"/>
                <w:sz w:val="22"/>
                <w:szCs w:val="22"/>
              </w:rPr>
              <w:t xml:space="preserve"> korpuso klasė (angl. </w:t>
            </w:r>
            <w:proofErr w:type="spellStart"/>
            <w:r w:rsidRPr="00AC248C">
              <w:rPr>
                <w:rFonts w:cs="Arial"/>
                <w:sz w:val="22"/>
                <w:szCs w:val="22"/>
              </w:rPr>
              <w:t>Enclosure</w:t>
            </w:r>
            <w:proofErr w:type="spellEnd"/>
            <w:r w:rsidRPr="00AC248C">
              <w:rPr>
                <w:rFonts w:cs="Arial"/>
                <w:sz w:val="22"/>
                <w:szCs w:val="22"/>
              </w:rPr>
              <w:t xml:space="preserve"> </w:t>
            </w:r>
            <w:proofErr w:type="spellStart"/>
            <w:r w:rsidRPr="00AC248C">
              <w:rPr>
                <w:rFonts w:cs="Arial"/>
                <w:sz w:val="22"/>
                <w:szCs w:val="22"/>
              </w:rPr>
              <w:t>class</w:t>
            </w:r>
            <w:proofErr w:type="spellEnd"/>
            <w:r w:rsidRPr="00AC248C">
              <w:rPr>
                <w:rFonts w:cs="Arial"/>
                <w:sz w:val="22"/>
                <w:szCs w:val="22"/>
              </w:rPr>
              <w:t>) ne didesnė kaip 20, pagal LST EN 62271-202</w:t>
            </w:r>
            <w:r>
              <w:rPr>
                <w:rFonts w:cs="Arial"/>
                <w:sz w:val="22"/>
                <w:szCs w:val="22"/>
              </w:rPr>
              <w:t>;</w:t>
            </w:r>
          </w:p>
          <w:p w14:paraId="7A9FC194" w14:textId="77777777" w:rsidR="00C25F99" w:rsidRPr="00C2033C" w:rsidRDefault="00C25F99" w:rsidP="00C25F99">
            <w:pPr>
              <w:pStyle w:val="ListParagraph"/>
              <w:numPr>
                <w:ilvl w:val="0"/>
                <w:numId w:val="27"/>
              </w:numPr>
              <w:jc w:val="both"/>
              <w:rPr>
                <w:rFonts w:cs="Arial"/>
                <w:sz w:val="22"/>
                <w:szCs w:val="22"/>
              </w:rPr>
            </w:pPr>
            <w:r>
              <w:rPr>
                <w:rFonts w:cs="Arial"/>
                <w:sz w:val="22"/>
                <w:szCs w:val="22"/>
              </w:rPr>
              <w:t>Korpusas dažomas RAL 7032 arba dengiamas struktūra, kurios spalva RAL 7032. Gali būti ir kita spalva pagal projektinį sprendinį. D</w:t>
            </w:r>
            <w:r w:rsidRPr="00B12E0E">
              <w:rPr>
                <w:rFonts w:cs="Arial"/>
                <w:sz w:val="22"/>
                <w:szCs w:val="22"/>
              </w:rPr>
              <w:t>ažų plėvel</w:t>
            </w:r>
            <w:r>
              <w:rPr>
                <w:rFonts w:cs="Arial"/>
                <w:sz w:val="22"/>
                <w:szCs w:val="22"/>
              </w:rPr>
              <w:t xml:space="preserve">ės danga turi būti </w:t>
            </w:r>
            <w:r w:rsidRPr="00B12E0E">
              <w:rPr>
                <w:rFonts w:cs="Arial"/>
                <w:sz w:val="22"/>
                <w:szCs w:val="22"/>
              </w:rPr>
              <w:t>atspari korozijai, atmosferos poveikiui, UV spinduliams ir alyvai. Dangos patvarumo lygis aukštas (</w:t>
            </w:r>
            <w:proofErr w:type="spellStart"/>
            <w:r w:rsidRPr="00B12E0E">
              <w:rPr>
                <w:rFonts w:cs="Arial"/>
                <w:sz w:val="22"/>
                <w:szCs w:val="22"/>
              </w:rPr>
              <w:t>ang</w:t>
            </w:r>
            <w:proofErr w:type="spellEnd"/>
            <w:r w:rsidRPr="00B12E0E">
              <w:rPr>
                <w:rFonts w:cs="Arial"/>
                <w:sz w:val="22"/>
                <w:szCs w:val="22"/>
              </w:rPr>
              <w:t xml:space="preserve">. </w:t>
            </w:r>
            <w:proofErr w:type="spellStart"/>
            <w:r w:rsidRPr="00B12E0E">
              <w:rPr>
                <w:rFonts w:cs="Arial"/>
                <w:sz w:val="22"/>
                <w:szCs w:val="22"/>
              </w:rPr>
              <w:t>High</w:t>
            </w:r>
            <w:proofErr w:type="spellEnd"/>
            <w:r w:rsidRPr="00B12E0E">
              <w:rPr>
                <w:rFonts w:cs="Arial"/>
                <w:sz w:val="22"/>
                <w:szCs w:val="22"/>
              </w:rPr>
              <w:t>), tarnavimo laikas daugiau nei 15 m. pagal LST EN ISO 12944-5</w:t>
            </w:r>
            <w:r>
              <w:rPr>
                <w:rFonts w:cs="Arial"/>
                <w:sz w:val="22"/>
                <w:szCs w:val="22"/>
              </w:rPr>
              <w:t xml:space="preserve"> </w:t>
            </w:r>
            <w:r>
              <w:rPr>
                <w:sz w:val="22"/>
                <w:szCs w:val="22"/>
              </w:rPr>
              <w:t>arba lygiavertis.</w:t>
            </w:r>
            <w:r w:rsidRPr="00B12E0E">
              <w:rPr>
                <w:rFonts w:cs="Arial"/>
                <w:b/>
                <w:sz w:val="22"/>
                <w:szCs w:val="22"/>
              </w:rPr>
              <w:t xml:space="preserve"> Pateikti naudojamos dangos techninę specifikaciją</w:t>
            </w:r>
            <w:r>
              <w:rPr>
                <w:rFonts w:cs="Arial"/>
                <w:b/>
                <w:sz w:val="22"/>
                <w:szCs w:val="22"/>
              </w:rPr>
              <w:t>;</w:t>
            </w:r>
          </w:p>
          <w:p w14:paraId="5DD24845" w14:textId="77777777" w:rsidR="00C25F99" w:rsidRPr="00AC248C" w:rsidRDefault="00C25F99" w:rsidP="00C25F99">
            <w:pPr>
              <w:pStyle w:val="ListParagraph"/>
              <w:numPr>
                <w:ilvl w:val="0"/>
                <w:numId w:val="27"/>
              </w:numPr>
              <w:jc w:val="both"/>
              <w:rPr>
                <w:rFonts w:cs="Arial"/>
                <w:sz w:val="22"/>
                <w:szCs w:val="22"/>
              </w:rPr>
            </w:pPr>
            <w:r w:rsidRPr="00AC248C">
              <w:rPr>
                <w:rFonts w:cs="Arial"/>
                <w:sz w:val="22"/>
                <w:szCs w:val="22"/>
              </w:rPr>
              <w:t>Stogo plokštė pagaminta iš atmosferiniam poveikiui atsparaus gelžbetoninio, kurio stiprio klasė ne mažesnė nei B30;</w:t>
            </w:r>
          </w:p>
          <w:p w14:paraId="672B627F" w14:textId="77777777" w:rsidR="00C25F99" w:rsidRPr="00AC248C" w:rsidRDefault="00C25F99" w:rsidP="00C25F99">
            <w:pPr>
              <w:pStyle w:val="ListParagraph"/>
              <w:numPr>
                <w:ilvl w:val="0"/>
                <w:numId w:val="27"/>
              </w:numPr>
              <w:jc w:val="both"/>
              <w:rPr>
                <w:rFonts w:cs="Arial"/>
                <w:sz w:val="22"/>
                <w:szCs w:val="22"/>
              </w:rPr>
            </w:pPr>
            <w:r w:rsidRPr="00AC248C">
              <w:rPr>
                <w:rFonts w:cs="Arial"/>
                <w:sz w:val="22"/>
                <w:szCs w:val="22"/>
              </w:rPr>
              <w:t>Esant būtinybei turi būti įmanoma stogą nuimti;</w:t>
            </w:r>
          </w:p>
          <w:p w14:paraId="066E7D67" w14:textId="77777777" w:rsidR="00C25F99" w:rsidRDefault="00C25F99" w:rsidP="00C25F99">
            <w:pPr>
              <w:pStyle w:val="ListParagraph"/>
              <w:numPr>
                <w:ilvl w:val="0"/>
                <w:numId w:val="27"/>
              </w:numPr>
              <w:jc w:val="both"/>
              <w:rPr>
                <w:rFonts w:cs="Arial"/>
                <w:sz w:val="22"/>
                <w:szCs w:val="22"/>
              </w:rPr>
            </w:pPr>
            <w:r w:rsidRPr="00E93BC6">
              <w:rPr>
                <w:rFonts w:cs="Arial"/>
                <w:sz w:val="22"/>
                <w:szCs w:val="22"/>
              </w:rPr>
              <w:t xml:space="preserve">Stogo minimali atlaikoma apkrova </w:t>
            </w:r>
            <w:r w:rsidRPr="00E93BC6">
              <w:rPr>
                <w:rFonts w:cs="Arial"/>
                <w:b/>
                <w:sz w:val="22"/>
                <w:szCs w:val="22"/>
              </w:rPr>
              <w:t>2500 N/m</w:t>
            </w:r>
            <w:r w:rsidRPr="00E93BC6">
              <w:rPr>
                <w:rFonts w:cs="Arial"/>
                <w:b/>
                <w:sz w:val="22"/>
                <w:szCs w:val="22"/>
                <w:vertAlign w:val="superscript"/>
              </w:rPr>
              <w:t>2</w:t>
            </w:r>
            <w:r w:rsidRPr="00E93BC6">
              <w:rPr>
                <w:rFonts w:cs="Arial"/>
                <w:sz w:val="22"/>
                <w:szCs w:val="22"/>
              </w:rPr>
              <w:t xml:space="preserve"> pagal LST EN 62271-202 </w:t>
            </w:r>
            <w:r w:rsidRPr="00E93BC6">
              <w:rPr>
                <w:sz w:val="22"/>
                <w:szCs w:val="22"/>
              </w:rPr>
              <w:t xml:space="preserve">arba lygiavertį </w:t>
            </w:r>
            <w:r w:rsidRPr="00E93BC6">
              <w:rPr>
                <w:rFonts w:cs="Arial"/>
                <w:sz w:val="22"/>
                <w:szCs w:val="22"/>
              </w:rPr>
              <w:t>standartą</w:t>
            </w:r>
            <w:r>
              <w:rPr>
                <w:rFonts w:cs="Arial"/>
                <w:sz w:val="22"/>
                <w:szCs w:val="22"/>
              </w:rPr>
              <w:t>.</w:t>
            </w:r>
          </w:p>
          <w:p w14:paraId="57CD9509" w14:textId="77777777" w:rsidR="00C25F99" w:rsidRPr="00B25C13" w:rsidRDefault="00C25F99" w:rsidP="00C25F99">
            <w:pPr>
              <w:pStyle w:val="ListParagraph"/>
              <w:jc w:val="both"/>
              <w:rPr>
                <w:rFonts w:cs="Arial"/>
                <w:sz w:val="22"/>
                <w:szCs w:val="22"/>
              </w:rPr>
            </w:pPr>
          </w:p>
          <w:p w14:paraId="04DB5217" w14:textId="77777777" w:rsidR="00C25F99" w:rsidRDefault="00C25F99" w:rsidP="00C25F99">
            <w:pPr>
              <w:rPr>
                <w:rFonts w:cs="Arial"/>
                <w:b/>
                <w:sz w:val="22"/>
                <w:szCs w:val="22"/>
              </w:rPr>
            </w:pPr>
            <w:r>
              <w:rPr>
                <w:rFonts w:cs="Arial"/>
                <w:b/>
                <w:sz w:val="22"/>
                <w:szCs w:val="22"/>
              </w:rPr>
              <w:t>Metaliniam korpusui ir stogui:</w:t>
            </w:r>
          </w:p>
          <w:p w14:paraId="6CE8EB55" w14:textId="77777777" w:rsidR="00C25F99" w:rsidRDefault="00C25F99" w:rsidP="00C25F99">
            <w:pPr>
              <w:pStyle w:val="ListParagraph"/>
              <w:ind w:left="0"/>
              <w:rPr>
                <w:rFonts w:cs="Arial"/>
                <w:sz w:val="22"/>
                <w:szCs w:val="22"/>
              </w:rPr>
            </w:pPr>
          </w:p>
          <w:p w14:paraId="3E9917D0" w14:textId="77777777" w:rsidR="00C25F99" w:rsidRDefault="00C25F99" w:rsidP="00C25F99">
            <w:pPr>
              <w:pStyle w:val="ListParagraph"/>
              <w:numPr>
                <w:ilvl w:val="0"/>
                <w:numId w:val="27"/>
              </w:numPr>
              <w:jc w:val="both"/>
              <w:rPr>
                <w:rFonts w:cs="Arial"/>
                <w:sz w:val="22"/>
                <w:szCs w:val="22"/>
              </w:rPr>
            </w:pPr>
            <w:r>
              <w:rPr>
                <w:rFonts w:cs="Arial"/>
                <w:sz w:val="22"/>
                <w:szCs w:val="22"/>
              </w:rPr>
              <w:t>Komutavimo punkto</w:t>
            </w:r>
            <w:r w:rsidRPr="00AC248C">
              <w:rPr>
                <w:rFonts w:cs="Arial"/>
                <w:sz w:val="22"/>
                <w:szCs w:val="22"/>
              </w:rPr>
              <w:t xml:space="preserve"> korpuso klasė (angl. </w:t>
            </w:r>
            <w:proofErr w:type="spellStart"/>
            <w:r w:rsidRPr="00AC248C">
              <w:rPr>
                <w:rFonts w:cs="Arial"/>
                <w:sz w:val="22"/>
                <w:szCs w:val="22"/>
              </w:rPr>
              <w:t>Enclosure</w:t>
            </w:r>
            <w:proofErr w:type="spellEnd"/>
            <w:r w:rsidRPr="00AC248C">
              <w:rPr>
                <w:rFonts w:cs="Arial"/>
                <w:sz w:val="22"/>
                <w:szCs w:val="22"/>
              </w:rPr>
              <w:t xml:space="preserve"> </w:t>
            </w:r>
            <w:proofErr w:type="spellStart"/>
            <w:r w:rsidRPr="00AC248C">
              <w:rPr>
                <w:rFonts w:cs="Arial"/>
                <w:sz w:val="22"/>
                <w:szCs w:val="22"/>
              </w:rPr>
              <w:t>class</w:t>
            </w:r>
            <w:proofErr w:type="spellEnd"/>
            <w:r w:rsidRPr="00AC248C">
              <w:rPr>
                <w:rFonts w:cs="Arial"/>
                <w:sz w:val="22"/>
                <w:szCs w:val="22"/>
              </w:rPr>
              <w:t>) ne didesnė kaip 20, pagal LST EN 62271-202</w:t>
            </w:r>
            <w:r>
              <w:rPr>
                <w:rFonts w:cs="Arial"/>
                <w:sz w:val="22"/>
                <w:szCs w:val="22"/>
              </w:rPr>
              <w:t>;</w:t>
            </w:r>
          </w:p>
          <w:p w14:paraId="12334AD3" w14:textId="77777777" w:rsidR="00C25F99" w:rsidRPr="00B12E0E" w:rsidRDefault="00C25F99" w:rsidP="00C25F99">
            <w:pPr>
              <w:pStyle w:val="ListParagraph"/>
              <w:numPr>
                <w:ilvl w:val="0"/>
                <w:numId w:val="27"/>
              </w:numPr>
              <w:jc w:val="both"/>
              <w:rPr>
                <w:rFonts w:cs="Arial"/>
                <w:sz w:val="22"/>
                <w:szCs w:val="22"/>
              </w:rPr>
            </w:pPr>
            <w:r w:rsidRPr="00B12E0E">
              <w:rPr>
                <w:rFonts w:cs="Arial"/>
                <w:sz w:val="22"/>
                <w:szCs w:val="22"/>
              </w:rPr>
              <w:t xml:space="preserve">Metalinė </w:t>
            </w:r>
            <w:r>
              <w:rPr>
                <w:rFonts w:cs="Arial"/>
                <w:sz w:val="22"/>
                <w:szCs w:val="22"/>
              </w:rPr>
              <w:t>komutavimo punkto</w:t>
            </w:r>
            <w:r w:rsidRPr="00B12E0E">
              <w:rPr>
                <w:rFonts w:cs="Arial"/>
                <w:sz w:val="22"/>
                <w:szCs w:val="22"/>
              </w:rPr>
              <w:t xml:space="preserve"> konstrukcija - korpusas pagamintas iš karštai cinkuotų lygaus plieno lakštų pagal LST EN 10346</w:t>
            </w:r>
            <w:r>
              <w:rPr>
                <w:rFonts w:cs="Arial"/>
                <w:sz w:val="22"/>
                <w:szCs w:val="22"/>
              </w:rPr>
              <w:t xml:space="preserve"> </w:t>
            </w:r>
            <w:r w:rsidRPr="00C2033C">
              <w:rPr>
                <w:rFonts w:cs="Arial"/>
                <w:sz w:val="22"/>
                <w:szCs w:val="22"/>
              </w:rPr>
              <w:t>arba lygiavertis,</w:t>
            </w:r>
            <w:r w:rsidRPr="00B12E0E">
              <w:rPr>
                <w:rFonts w:cs="Arial"/>
                <w:sz w:val="22"/>
                <w:szCs w:val="22"/>
              </w:rPr>
              <w:t xml:space="preserve"> kurių storis ne mažesnis kaip 2 mm. Konstrukcijos - korpuso plieninės dalys padengtos ne plonesne kaip 20 µm </w:t>
            </w:r>
            <w:proofErr w:type="spellStart"/>
            <w:r w:rsidRPr="00B12E0E">
              <w:rPr>
                <w:rFonts w:cs="Arial"/>
                <w:sz w:val="22"/>
                <w:szCs w:val="22"/>
              </w:rPr>
              <w:t>lydaline</w:t>
            </w:r>
            <w:proofErr w:type="spellEnd"/>
            <w:r w:rsidRPr="00B12E0E">
              <w:rPr>
                <w:rFonts w:cs="Arial"/>
                <w:sz w:val="22"/>
                <w:szCs w:val="22"/>
              </w:rPr>
              <w:t xml:space="preserve"> cinko danga;</w:t>
            </w:r>
          </w:p>
          <w:p w14:paraId="54CA4656" w14:textId="77777777" w:rsidR="00C25F99" w:rsidRPr="00B12E0E" w:rsidRDefault="00C25F99" w:rsidP="00C25F99">
            <w:pPr>
              <w:pStyle w:val="ListParagraph"/>
              <w:numPr>
                <w:ilvl w:val="0"/>
                <w:numId w:val="27"/>
              </w:numPr>
              <w:jc w:val="both"/>
              <w:rPr>
                <w:rFonts w:cs="Arial"/>
                <w:sz w:val="22"/>
                <w:szCs w:val="22"/>
              </w:rPr>
            </w:pPr>
            <w:r w:rsidRPr="00B12E0E">
              <w:rPr>
                <w:rFonts w:cs="Arial"/>
                <w:sz w:val="22"/>
                <w:szCs w:val="22"/>
              </w:rPr>
              <w:t>Konstrukcijos rėmo pagrindas pagamintas iš karštai cinkuotų plieno lakštų, kurių storis nemažesnis kaip 4 mm. Vidutinis dangos storis ne mažesnis kaip 70 µm pagal LST ISO 1461</w:t>
            </w:r>
            <w:r>
              <w:rPr>
                <w:rFonts w:cs="Arial"/>
                <w:sz w:val="22"/>
                <w:szCs w:val="22"/>
              </w:rPr>
              <w:t xml:space="preserve"> </w:t>
            </w:r>
            <w:r w:rsidRPr="00C2033C">
              <w:rPr>
                <w:rFonts w:cs="Arial"/>
                <w:sz w:val="22"/>
                <w:szCs w:val="22"/>
              </w:rPr>
              <w:t>arba lygiavertis;</w:t>
            </w:r>
            <w:r>
              <w:rPr>
                <w:rFonts w:cs="Arial"/>
                <w:sz w:val="22"/>
                <w:szCs w:val="22"/>
              </w:rPr>
              <w:t xml:space="preserve"> </w:t>
            </w:r>
          </w:p>
          <w:p w14:paraId="6EF9283B" w14:textId="77777777" w:rsidR="00C25F99" w:rsidRPr="00B12E0E" w:rsidRDefault="00C25F99" w:rsidP="00C25F99">
            <w:pPr>
              <w:pStyle w:val="ListParagraph"/>
              <w:numPr>
                <w:ilvl w:val="0"/>
                <w:numId w:val="27"/>
              </w:numPr>
              <w:jc w:val="both"/>
              <w:rPr>
                <w:rFonts w:cs="Arial"/>
                <w:sz w:val="22"/>
                <w:szCs w:val="22"/>
              </w:rPr>
            </w:pPr>
            <w:r w:rsidRPr="00B12E0E">
              <w:rPr>
                <w:rFonts w:cs="Arial"/>
                <w:sz w:val="22"/>
                <w:szCs w:val="22"/>
              </w:rPr>
              <w:t>Metalinis karkasas ir korpusas turi būti padengtas dažų plėvelės danga, kuri atspari korozijai, atmosferos poveikiui, UV spinduliams ir alyvai. Dangos patvarumo lygis aukštas (</w:t>
            </w:r>
            <w:proofErr w:type="spellStart"/>
            <w:r w:rsidRPr="00B12E0E">
              <w:rPr>
                <w:rFonts w:cs="Arial"/>
                <w:sz w:val="22"/>
                <w:szCs w:val="22"/>
              </w:rPr>
              <w:t>ang</w:t>
            </w:r>
            <w:proofErr w:type="spellEnd"/>
            <w:r w:rsidRPr="00B12E0E">
              <w:rPr>
                <w:rFonts w:cs="Arial"/>
                <w:sz w:val="22"/>
                <w:szCs w:val="22"/>
              </w:rPr>
              <w:t xml:space="preserve">. </w:t>
            </w:r>
            <w:proofErr w:type="spellStart"/>
            <w:r w:rsidRPr="00B12E0E">
              <w:rPr>
                <w:rFonts w:cs="Arial"/>
                <w:sz w:val="22"/>
                <w:szCs w:val="22"/>
              </w:rPr>
              <w:t>High</w:t>
            </w:r>
            <w:proofErr w:type="spellEnd"/>
            <w:r w:rsidRPr="00B12E0E">
              <w:rPr>
                <w:rFonts w:cs="Arial"/>
                <w:sz w:val="22"/>
                <w:szCs w:val="22"/>
              </w:rPr>
              <w:t>), tarnavimo laikas daugiau nei 15 m. pagal LST EN ISO 12944-5</w:t>
            </w:r>
            <w:r>
              <w:rPr>
                <w:rFonts w:cs="Arial"/>
                <w:sz w:val="22"/>
                <w:szCs w:val="22"/>
              </w:rPr>
              <w:t xml:space="preserve"> </w:t>
            </w:r>
            <w:r w:rsidRPr="00C2033C">
              <w:rPr>
                <w:rFonts w:cs="Arial"/>
                <w:sz w:val="22"/>
                <w:szCs w:val="22"/>
              </w:rPr>
              <w:t xml:space="preserve">arba lygiavertis; </w:t>
            </w:r>
            <w:r w:rsidRPr="00B12E0E">
              <w:rPr>
                <w:rFonts w:cs="Arial"/>
                <w:sz w:val="22"/>
                <w:szCs w:val="22"/>
              </w:rPr>
              <w:t xml:space="preserve">Spalva </w:t>
            </w:r>
            <w:r w:rsidRPr="00C2033C">
              <w:rPr>
                <w:rFonts w:cs="Arial"/>
                <w:sz w:val="22"/>
                <w:szCs w:val="22"/>
              </w:rPr>
              <w:t xml:space="preserve">RAL7032. </w:t>
            </w:r>
            <w:r>
              <w:rPr>
                <w:rFonts w:cs="Arial"/>
                <w:sz w:val="22"/>
                <w:szCs w:val="22"/>
              </w:rPr>
              <w:t>Gali būti ir kita spalva pagal projektinį sprendinį.</w:t>
            </w:r>
            <w:r w:rsidRPr="00C2033C">
              <w:rPr>
                <w:rFonts w:cs="Arial"/>
                <w:sz w:val="22"/>
                <w:szCs w:val="22"/>
              </w:rPr>
              <w:t xml:space="preserve"> Pateikti naudojamos dangos techninę specifikaciją;</w:t>
            </w:r>
          </w:p>
          <w:p w14:paraId="67895B37" w14:textId="77777777" w:rsidR="00C25F99" w:rsidRPr="00B12E0E" w:rsidRDefault="00C25F99" w:rsidP="00C25F99">
            <w:pPr>
              <w:pStyle w:val="ListParagraph"/>
              <w:numPr>
                <w:ilvl w:val="0"/>
                <w:numId w:val="27"/>
              </w:numPr>
              <w:jc w:val="both"/>
              <w:rPr>
                <w:rFonts w:cs="Arial"/>
                <w:sz w:val="22"/>
                <w:szCs w:val="22"/>
              </w:rPr>
            </w:pPr>
            <w:r w:rsidRPr="00B12E0E">
              <w:rPr>
                <w:rFonts w:cs="Arial"/>
                <w:sz w:val="22"/>
                <w:szCs w:val="22"/>
              </w:rPr>
              <w:t xml:space="preserve">Pateikti </w:t>
            </w:r>
            <w:r>
              <w:rPr>
                <w:rFonts w:cs="Arial"/>
                <w:sz w:val="22"/>
                <w:szCs w:val="22"/>
              </w:rPr>
              <w:t>komutavimo punkto</w:t>
            </w:r>
            <w:r w:rsidRPr="00B12E0E">
              <w:rPr>
                <w:rFonts w:cs="Arial"/>
                <w:sz w:val="22"/>
                <w:szCs w:val="22"/>
              </w:rPr>
              <w:t xml:space="preserve"> dažytų dangų atsparumo korozijai pagal LST ISO 4628-3 </w:t>
            </w:r>
            <w:r w:rsidRPr="00C2033C">
              <w:rPr>
                <w:rFonts w:cs="Arial"/>
                <w:sz w:val="22"/>
                <w:szCs w:val="22"/>
              </w:rPr>
              <w:t xml:space="preserve">arba lygiavertis </w:t>
            </w:r>
            <w:r w:rsidRPr="00B12E0E">
              <w:rPr>
                <w:rFonts w:cs="Arial"/>
                <w:sz w:val="22"/>
                <w:szCs w:val="22"/>
              </w:rPr>
              <w:t>bandymų protokolų kopijas;</w:t>
            </w:r>
          </w:p>
          <w:p w14:paraId="1B7D2985" w14:textId="77777777" w:rsidR="00C25F99" w:rsidRDefault="00C25F99" w:rsidP="00C25F99">
            <w:pPr>
              <w:pStyle w:val="ListParagraph"/>
              <w:numPr>
                <w:ilvl w:val="0"/>
                <w:numId w:val="27"/>
              </w:numPr>
              <w:jc w:val="both"/>
              <w:rPr>
                <w:rFonts w:cs="Arial"/>
                <w:sz w:val="22"/>
                <w:szCs w:val="22"/>
              </w:rPr>
            </w:pPr>
            <w:r w:rsidRPr="00B12E0E">
              <w:rPr>
                <w:rFonts w:cs="Arial"/>
                <w:sz w:val="22"/>
                <w:szCs w:val="22"/>
              </w:rPr>
              <w:t>Konstruktyvų sujungimams naudojami varžtai, veržlės, poveržlės cinkuotos arba pagamintos iš nerūdijančio plieno;</w:t>
            </w:r>
          </w:p>
          <w:p w14:paraId="2BAE934F" w14:textId="77777777" w:rsidR="00C25F99" w:rsidRPr="00B12E0E" w:rsidRDefault="00C25F99" w:rsidP="00C25F99">
            <w:pPr>
              <w:pStyle w:val="ListParagraph"/>
              <w:numPr>
                <w:ilvl w:val="0"/>
                <w:numId w:val="27"/>
              </w:numPr>
              <w:ind w:right="8"/>
              <w:jc w:val="both"/>
              <w:rPr>
                <w:rFonts w:cs="Arial"/>
                <w:sz w:val="22"/>
                <w:szCs w:val="22"/>
              </w:rPr>
            </w:pPr>
            <w:r w:rsidRPr="00B12E0E">
              <w:rPr>
                <w:rFonts w:cs="Arial"/>
                <w:sz w:val="22"/>
                <w:szCs w:val="22"/>
              </w:rPr>
              <w:t xml:space="preserve">Nuimamas plieninis </w:t>
            </w:r>
            <w:r>
              <w:rPr>
                <w:rFonts w:cs="Arial"/>
                <w:sz w:val="22"/>
                <w:szCs w:val="22"/>
              </w:rPr>
              <w:t>komutavimo punkto</w:t>
            </w:r>
            <w:r w:rsidRPr="00B12E0E">
              <w:rPr>
                <w:rFonts w:cs="Arial"/>
                <w:sz w:val="22"/>
                <w:szCs w:val="22"/>
              </w:rPr>
              <w:t xml:space="preserve"> stogas, užtikrinantis galimybę pakeisti įrenginius nepažeidžiant konstrukcijos. Stogo danga </w:t>
            </w:r>
            <w:r>
              <w:rPr>
                <w:rFonts w:cs="Arial"/>
                <w:sz w:val="22"/>
                <w:szCs w:val="22"/>
              </w:rPr>
              <w:t>atspari atmosferiniam poveikiui;</w:t>
            </w:r>
          </w:p>
          <w:p w14:paraId="6355F5D2" w14:textId="77777777" w:rsidR="00C25F99" w:rsidRPr="007123BF" w:rsidRDefault="00C25F99" w:rsidP="00C25F99">
            <w:pPr>
              <w:pStyle w:val="ListParagraph"/>
              <w:numPr>
                <w:ilvl w:val="0"/>
                <w:numId w:val="27"/>
              </w:numPr>
              <w:jc w:val="both"/>
              <w:rPr>
                <w:rFonts w:cs="Arial"/>
                <w:sz w:val="22"/>
                <w:szCs w:val="22"/>
              </w:rPr>
            </w:pPr>
            <w:r w:rsidRPr="00E93BC6">
              <w:rPr>
                <w:rFonts w:cs="Arial"/>
                <w:sz w:val="22"/>
                <w:szCs w:val="22"/>
              </w:rPr>
              <w:t xml:space="preserve">Stogo minimali atlaikoma apkrova </w:t>
            </w:r>
            <w:r w:rsidRPr="00E93BC6">
              <w:rPr>
                <w:rFonts w:cs="Arial"/>
                <w:b/>
                <w:sz w:val="22"/>
                <w:szCs w:val="22"/>
              </w:rPr>
              <w:t>2500 N/m</w:t>
            </w:r>
            <w:r w:rsidRPr="00E93BC6">
              <w:rPr>
                <w:rFonts w:cs="Arial"/>
                <w:b/>
                <w:sz w:val="22"/>
                <w:szCs w:val="22"/>
                <w:vertAlign w:val="superscript"/>
              </w:rPr>
              <w:t>2</w:t>
            </w:r>
            <w:r w:rsidRPr="00E93BC6">
              <w:rPr>
                <w:rFonts w:cs="Arial"/>
                <w:sz w:val="22"/>
                <w:szCs w:val="22"/>
              </w:rPr>
              <w:t xml:space="preserve"> pagal LST EN 62271-202 </w:t>
            </w:r>
            <w:r w:rsidRPr="00E93BC6">
              <w:rPr>
                <w:sz w:val="22"/>
                <w:szCs w:val="22"/>
              </w:rPr>
              <w:t xml:space="preserve">arba lygiavertį </w:t>
            </w:r>
            <w:r w:rsidRPr="00E93BC6">
              <w:rPr>
                <w:rFonts w:cs="Arial"/>
                <w:sz w:val="22"/>
                <w:szCs w:val="22"/>
              </w:rPr>
              <w:t>standartą</w:t>
            </w:r>
            <w:r>
              <w:rPr>
                <w:rFonts w:cs="Arial"/>
                <w:sz w:val="22"/>
                <w:szCs w:val="22"/>
              </w:rPr>
              <w:t>.</w:t>
            </w:r>
          </w:p>
        </w:tc>
      </w:tr>
      <w:tr w:rsidR="00B96DEE" w:rsidRPr="003277A5" w14:paraId="5C9E582F" w14:textId="77777777" w:rsidTr="001C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vMerge w:val="restart"/>
          </w:tcPr>
          <w:p w14:paraId="4DFDC76D" w14:textId="77777777" w:rsidR="00B96DEE" w:rsidRPr="00AC248C" w:rsidRDefault="00B96DEE" w:rsidP="00C25F99">
            <w:pPr>
              <w:rPr>
                <w:rFonts w:cs="Arial"/>
                <w:sz w:val="22"/>
                <w:szCs w:val="22"/>
              </w:rPr>
            </w:pPr>
            <w:r>
              <w:rPr>
                <w:rFonts w:cs="Arial"/>
                <w:sz w:val="22"/>
                <w:szCs w:val="22"/>
              </w:rPr>
              <w:t>7</w:t>
            </w:r>
            <w:r w:rsidRPr="00AC248C">
              <w:rPr>
                <w:rFonts w:cs="Arial"/>
                <w:sz w:val="22"/>
                <w:szCs w:val="22"/>
              </w:rPr>
              <w:t>.</w:t>
            </w:r>
          </w:p>
        </w:tc>
        <w:tc>
          <w:tcPr>
            <w:tcW w:w="10070" w:type="dxa"/>
            <w:gridSpan w:val="2"/>
            <w:shd w:val="clear" w:color="auto" w:fill="92D050"/>
          </w:tcPr>
          <w:p w14:paraId="1BD88621" w14:textId="77777777" w:rsidR="00B96DEE" w:rsidRPr="00AC248C" w:rsidRDefault="00B96DEE" w:rsidP="00C25F99">
            <w:pPr>
              <w:rPr>
                <w:rFonts w:cs="Arial"/>
                <w:sz w:val="22"/>
                <w:szCs w:val="22"/>
                <w:highlight w:val="yellow"/>
              </w:rPr>
            </w:pPr>
            <w:r>
              <w:rPr>
                <w:rFonts w:cs="Arial"/>
                <w:b/>
                <w:sz w:val="22"/>
                <w:szCs w:val="22"/>
              </w:rPr>
              <w:t>Komutavimo punkto</w:t>
            </w:r>
            <w:r w:rsidRPr="00AC248C">
              <w:rPr>
                <w:rFonts w:cs="Arial"/>
                <w:b/>
                <w:sz w:val="22"/>
                <w:szCs w:val="22"/>
              </w:rPr>
              <w:t xml:space="preserve"> įžeminimas</w:t>
            </w:r>
          </w:p>
        </w:tc>
      </w:tr>
      <w:tr w:rsidR="00B96DEE" w:rsidRPr="003277A5" w14:paraId="65205418" w14:textId="77777777" w:rsidTr="001C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vMerge/>
          </w:tcPr>
          <w:p w14:paraId="41A9E5C1" w14:textId="77777777" w:rsidR="00B96DEE" w:rsidRPr="00AC248C" w:rsidRDefault="00B96DEE" w:rsidP="00C25F99">
            <w:pPr>
              <w:ind w:left="360"/>
              <w:jc w:val="center"/>
              <w:rPr>
                <w:rFonts w:cs="Arial"/>
                <w:sz w:val="22"/>
                <w:szCs w:val="22"/>
              </w:rPr>
            </w:pPr>
          </w:p>
        </w:tc>
        <w:tc>
          <w:tcPr>
            <w:tcW w:w="10070" w:type="dxa"/>
            <w:gridSpan w:val="2"/>
          </w:tcPr>
          <w:p w14:paraId="2DDFFF6C" w14:textId="77777777" w:rsidR="00B96DEE" w:rsidRPr="005B7400" w:rsidRDefault="00B96DEE" w:rsidP="00C25F99">
            <w:pPr>
              <w:pStyle w:val="ListParagraph"/>
              <w:numPr>
                <w:ilvl w:val="0"/>
                <w:numId w:val="44"/>
              </w:numPr>
              <w:ind w:left="323" w:right="8"/>
              <w:jc w:val="both"/>
              <w:rPr>
                <w:rFonts w:cs="Arial"/>
                <w:sz w:val="22"/>
                <w:szCs w:val="22"/>
              </w:rPr>
            </w:pPr>
            <w:r w:rsidRPr="005B7400">
              <w:rPr>
                <w:rFonts w:cs="Arial"/>
                <w:sz w:val="22"/>
                <w:szCs w:val="22"/>
              </w:rPr>
              <w:t xml:space="preserve">Komutavimo punkto skirstymo įrenginiai įžeminami vadovaujantis LST EN 62271-202 standarto 5.3 (angl. </w:t>
            </w:r>
            <w:r w:rsidRPr="005B7400">
              <w:rPr>
                <w:rFonts w:cs="Arial"/>
                <w:sz w:val="22"/>
                <w:szCs w:val="22"/>
                <w:lang w:val="en-US"/>
              </w:rPr>
              <w:t xml:space="preserve">Earthing of switchgear and </w:t>
            </w:r>
            <w:proofErr w:type="spellStart"/>
            <w:r w:rsidRPr="005B7400">
              <w:rPr>
                <w:rFonts w:cs="Arial"/>
                <w:sz w:val="22"/>
                <w:szCs w:val="22"/>
                <w:lang w:val="en-US"/>
              </w:rPr>
              <w:t>controlgear</w:t>
            </w:r>
            <w:proofErr w:type="spellEnd"/>
            <w:r w:rsidRPr="005B7400">
              <w:rPr>
                <w:rFonts w:cs="Arial"/>
                <w:sz w:val="22"/>
                <w:szCs w:val="22"/>
              </w:rPr>
              <w:t>) skyriaus reikalavimais;</w:t>
            </w:r>
          </w:p>
          <w:p w14:paraId="055691B4" w14:textId="77777777" w:rsidR="00B96DEE" w:rsidRPr="00110A54" w:rsidRDefault="00123ADB" w:rsidP="00123ADB">
            <w:pPr>
              <w:pStyle w:val="ListParagraph"/>
              <w:numPr>
                <w:ilvl w:val="0"/>
                <w:numId w:val="44"/>
              </w:numPr>
              <w:ind w:left="323" w:right="8"/>
              <w:jc w:val="both"/>
              <w:rPr>
                <w:rFonts w:cs="Arial"/>
                <w:sz w:val="22"/>
                <w:szCs w:val="22"/>
              </w:rPr>
            </w:pPr>
            <w:r>
              <w:rPr>
                <w:rFonts w:cs="Arial"/>
                <w:sz w:val="22"/>
                <w:szCs w:val="22"/>
              </w:rPr>
              <w:t>Komutavimo punkto įžeminimas prie įžeminimo kontūro prijungiamas ne mažiau kaip dviejose vietose</w:t>
            </w:r>
            <w:r w:rsidR="00B96DEE" w:rsidRPr="005B7400">
              <w:rPr>
                <w:rFonts w:cs="Arial"/>
                <w:sz w:val="22"/>
                <w:szCs w:val="22"/>
              </w:rPr>
              <w:t>.</w:t>
            </w:r>
            <w:r>
              <w:rPr>
                <w:rFonts w:cs="Arial"/>
                <w:sz w:val="22"/>
                <w:szCs w:val="22"/>
              </w:rPr>
              <w:t xml:space="preserve"> </w:t>
            </w:r>
            <w:proofErr w:type="spellStart"/>
            <w:r>
              <w:rPr>
                <w:rFonts w:cs="Arial"/>
                <w:sz w:val="22"/>
                <w:szCs w:val="22"/>
              </w:rPr>
              <w:t>Sparnaveržlė</w:t>
            </w:r>
            <w:proofErr w:type="spellEnd"/>
            <w:r>
              <w:rPr>
                <w:rFonts w:cs="Arial"/>
                <w:sz w:val="22"/>
                <w:szCs w:val="22"/>
              </w:rPr>
              <w:t xml:space="preserve"> priešgaisrinei technikai įžeminti įrengiama tik viena vienoje iš įžeminimo kontūro prijungimo vietų.</w:t>
            </w:r>
          </w:p>
        </w:tc>
      </w:tr>
      <w:tr w:rsidR="00C25F99" w:rsidRPr="003277A5" w14:paraId="120A4D54" w14:textId="77777777" w:rsidTr="001C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vMerge w:val="restart"/>
          </w:tcPr>
          <w:p w14:paraId="24471548" w14:textId="77777777" w:rsidR="00C25F99" w:rsidRPr="00AC248C" w:rsidRDefault="00C25F99" w:rsidP="00C25F99">
            <w:pPr>
              <w:rPr>
                <w:rFonts w:cs="Arial"/>
                <w:sz w:val="22"/>
                <w:szCs w:val="22"/>
                <w:highlight w:val="red"/>
              </w:rPr>
            </w:pPr>
            <w:r>
              <w:rPr>
                <w:rFonts w:cs="Arial"/>
                <w:sz w:val="22"/>
                <w:szCs w:val="22"/>
              </w:rPr>
              <w:t>8</w:t>
            </w:r>
            <w:r w:rsidRPr="00AC248C">
              <w:rPr>
                <w:rFonts w:cs="Arial"/>
                <w:sz w:val="22"/>
                <w:szCs w:val="22"/>
              </w:rPr>
              <w:t>.</w:t>
            </w:r>
          </w:p>
        </w:tc>
        <w:tc>
          <w:tcPr>
            <w:tcW w:w="10070" w:type="dxa"/>
            <w:gridSpan w:val="2"/>
            <w:shd w:val="clear" w:color="auto" w:fill="92D050"/>
          </w:tcPr>
          <w:p w14:paraId="56082899" w14:textId="77777777" w:rsidR="00C25F99" w:rsidRPr="00AC248C" w:rsidRDefault="00C25F99" w:rsidP="00C25F99">
            <w:pPr>
              <w:ind w:right="-143"/>
              <w:rPr>
                <w:rFonts w:cs="Arial"/>
                <w:b/>
                <w:sz w:val="22"/>
                <w:szCs w:val="22"/>
              </w:rPr>
            </w:pPr>
            <w:r w:rsidRPr="00AC248C">
              <w:rPr>
                <w:rFonts w:cs="Arial"/>
                <w:b/>
                <w:sz w:val="22"/>
                <w:szCs w:val="22"/>
              </w:rPr>
              <w:t>Žymenys</w:t>
            </w:r>
          </w:p>
        </w:tc>
      </w:tr>
      <w:tr w:rsidR="00C25F99" w:rsidRPr="003277A5" w14:paraId="0A9C0B8B" w14:textId="77777777" w:rsidTr="001C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vMerge/>
          </w:tcPr>
          <w:p w14:paraId="30453787" w14:textId="77777777" w:rsidR="00C25F99" w:rsidRPr="00AC248C" w:rsidRDefault="00C25F99" w:rsidP="00C25F99">
            <w:pPr>
              <w:ind w:left="360"/>
              <w:jc w:val="center"/>
              <w:rPr>
                <w:rFonts w:cs="Arial"/>
                <w:sz w:val="22"/>
                <w:szCs w:val="22"/>
              </w:rPr>
            </w:pPr>
          </w:p>
        </w:tc>
        <w:tc>
          <w:tcPr>
            <w:tcW w:w="5244" w:type="dxa"/>
          </w:tcPr>
          <w:p w14:paraId="6A700FBB" w14:textId="77777777" w:rsidR="00C25F99" w:rsidRPr="005B7400" w:rsidRDefault="00C25F99" w:rsidP="00C25F99">
            <w:pPr>
              <w:jc w:val="both"/>
              <w:rPr>
                <w:rFonts w:cs="Arial"/>
                <w:sz w:val="22"/>
                <w:szCs w:val="22"/>
              </w:rPr>
            </w:pPr>
            <w:r w:rsidRPr="005B7400">
              <w:rPr>
                <w:rFonts w:cs="Arial"/>
                <w:sz w:val="22"/>
                <w:szCs w:val="22"/>
              </w:rPr>
              <w:t>Fazių bei įžeminimo spalvinis žymėjimas</w:t>
            </w:r>
          </w:p>
        </w:tc>
        <w:tc>
          <w:tcPr>
            <w:tcW w:w="4826" w:type="dxa"/>
          </w:tcPr>
          <w:p w14:paraId="68186308" w14:textId="77777777" w:rsidR="00C25F99" w:rsidRPr="005B7400" w:rsidRDefault="00C25F99" w:rsidP="00C25F99">
            <w:pPr>
              <w:ind w:right="-108"/>
              <w:rPr>
                <w:rFonts w:cs="Arial"/>
                <w:sz w:val="22"/>
                <w:szCs w:val="22"/>
              </w:rPr>
            </w:pPr>
            <w:r w:rsidRPr="005B7400">
              <w:rPr>
                <w:rFonts w:cs="Arial"/>
                <w:sz w:val="22"/>
                <w:szCs w:val="22"/>
              </w:rPr>
              <w:t>Pagal „Elektros įrenginių įrengimo taisyklės“ reikalavimus (</w:t>
            </w:r>
            <w:hyperlink r:id="rId7" w:history="1">
              <w:r w:rsidRPr="005B7400">
                <w:rPr>
                  <w:rStyle w:val="Hyperlink"/>
                  <w:rFonts w:cs="Arial"/>
                  <w:color w:val="0000FF" w:themeColor="hyperlink"/>
                  <w:sz w:val="22"/>
                  <w:szCs w:val="22"/>
                </w:rPr>
                <w:t>LST EN 60446</w:t>
              </w:r>
            </w:hyperlink>
            <w:r w:rsidRPr="005B7400">
              <w:rPr>
                <w:rFonts w:cs="Arial"/>
                <w:sz w:val="22"/>
                <w:szCs w:val="22"/>
              </w:rPr>
              <w:t>)</w:t>
            </w:r>
            <w:r>
              <w:rPr>
                <w:rFonts w:cs="Arial"/>
                <w:sz w:val="22"/>
                <w:szCs w:val="22"/>
              </w:rPr>
              <w:t>.</w:t>
            </w:r>
          </w:p>
        </w:tc>
      </w:tr>
      <w:tr w:rsidR="00C25F99" w:rsidRPr="003277A5" w14:paraId="36E8DF19" w14:textId="77777777" w:rsidTr="001C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vMerge/>
          </w:tcPr>
          <w:p w14:paraId="1F737A9C" w14:textId="77777777" w:rsidR="00C25F99" w:rsidRPr="00AC248C" w:rsidRDefault="00C25F99" w:rsidP="00C25F99">
            <w:pPr>
              <w:ind w:left="360"/>
              <w:jc w:val="center"/>
              <w:rPr>
                <w:rFonts w:cs="Arial"/>
                <w:sz w:val="22"/>
                <w:szCs w:val="22"/>
              </w:rPr>
            </w:pPr>
          </w:p>
        </w:tc>
        <w:tc>
          <w:tcPr>
            <w:tcW w:w="5244" w:type="dxa"/>
          </w:tcPr>
          <w:p w14:paraId="2C338578" w14:textId="77777777" w:rsidR="00C25F99" w:rsidRPr="005B7400" w:rsidRDefault="00C25F99" w:rsidP="00C25F99">
            <w:pPr>
              <w:rPr>
                <w:rFonts w:cs="Arial"/>
                <w:sz w:val="22"/>
                <w:szCs w:val="22"/>
              </w:rPr>
            </w:pPr>
            <w:r w:rsidRPr="005B7400">
              <w:rPr>
                <w:rFonts w:cs="Arial"/>
                <w:sz w:val="22"/>
                <w:szCs w:val="22"/>
                <w:lang w:eastAsia="lt-LT"/>
              </w:rPr>
              <w:t>Ženklas įspėjantis apie elektros srovės smūgio pavojų (pagal „Elektros įrenginių eksploatavimo saugos taisyklių“ reikalavimus)</w:t>
            </w:r>
          </w:p>
        </w:tc>
        <w:tc>
          <w:tcPr>
            <w:tcW w:w="4826" w:type="dxa"/>
          </w:tcPr>
          <w:p w14:paraId="4F941B6B" w14:textId="77777777" w:rsidR="00C25F99" w:rsidRPr="005B7400" w:rsidRDefault="00C25F99" w:rsidP="00C25F99">
            <w:pPr>
              <w:pStyle w:val="Default"/>
              <w:rPr>
                <w:sz w:val="22"/>
                <w:szCs w:val="22"/>
              </w:rPr>
            </w:pPr>
            <w:r w:rsidRPr="005B7400">
              <w:rPr>
                <w:sz w:val="22"/>
                <w:szCs w:val="22"/>
              </w:rPr>
              <w:t xml:space="preserve">Ant visų komutavimo punkto durų ženklas turi būti pagamintas iš ≥1,5 mm storio plastiko, atsparaus UV ir atmosferiniam poveikiui. </w:t>
            </w:r>
          </w:p>
          <w:p w14:paraId="7FECB501" w14:textId="77777777" w:rsidR="00C25F99" w:rsidRPr="005B7400" w:rsidRDefault="00C25F99" w:rsidP="00C25F99">
            <w:pPr>
              <w:ind w:right="-1"/>
              <w:rPr>
                <w:rFonts w:cs="Arial"/>
                <w:sz w:val="22"/>
                <w:szCs w:val="22"/>
              </w:rPr>
            </w:pPr>
            <w:r>
              <w:rPr>
                <w:rFonts w:cs="Arial"/>
                <w:sz w:val="22"/>
                <w:szCs w:val="22"/>
              </w:rPr>
              <w:t>(pagal techninius reikalavimus).</w:t>
            </w:r>
          </w:p>
        </w:tc>
      </w:tr>
      <w:tr w:rsidR="00C25F99" w:rsidRPr="003277A5" w14:paraId="15DE42CA" w14:textId="77777777" w:rsidTr="001C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vMerge/>
          </w:tcPr>
          <w:p w14:paraId="1EC3A61D" w14:textId="77777777" w:rsidR="00C25F99" w:rsidRPr="00AC248C" w:rsidRDefault="00C25F99" w:rsidP="00C25F99">
            <w:pPr>
              <w:ind w:left="360"/>
              <w:jc w:val="center"/>
              <w:rPr>
                <w:rFonts w:cs="Arial"/>
                <w:sz w:val="22"/>
                <w:szCs w:val="22"/>
              </w:rPr>
            </w:pPr>
          </w:p>
        </w:tc>
        <w:tc>
          <w:tcPr>
            <w:tcW w:w="5244" w:type="dxa"/>
          </w:tcPr>
          <w:p w14:paraId="52C86CD1" w14:textId="77777777" w:rsidR="00C25F99" w:rsidRPr="005B7400" w:rsidRDefault="00C25F99" w:rsidP="00C25F99">
            <w:pPr>
              <w:jc w:val="both"/>
              <w:rPr>
                <w:rFonts w:cs="Arial"/>
                <w:sz w:val="22"/>
                <w:szCs w:val="22"/>
              </w:rPr>
            </w:pPr>
            <w:proofErr w:type="spellStart"/>
            <w:r w:rsidRPr="005B7400">
              <w:rPr>
                <w:rFonts w:cs="Arial"/>
                <w:sz w:val="22"/>
                <w:szCs w:val="22"/>
              </w:rPr>
              <w:t>Mnemoschemos</w:t>
            </w:r>
            <w:proofErr w:type="spellEnd"/>
            <w:r w:rsidRPr="005B7400">
              <w:rPr>
                <w:rFonts w:cs="Arial"/>
                <w:sz w:val="22"/>
                <w:szCs w:val="22"/>
              </w:rPr>
              <w:t xml:space="preserve"> </w:t>
            </w:r>
          </w:p>
        </w:tc>
        <w:tc>
          <w:tcPr>
            <w:tcW w:w="4826" w:type="dxa"/>
          </w:tcPr>
          <w:p w14:paraId="6E03764C" w14:textId="77777777" w:rsidR="00C25F99" w:rsidRPr="005B7400" w:rsidRDefault="00C25F99" w:rsidP="00C25F99">
            <w:pPr>
              <w:rPr>
                <w:rFonts w:cs="Arial"/>
                <w:sz w:val="22"/>
                <w:szCs w:val="22"/>
              </w:rPr>
            </w:pPr>
            <w:r w:rsidRPr="005B7400">
              <w:rPr>
                <w:rFonts w:cs="Arial"/>
                <w:sz w:val="22"/>
                <w:szCs w:val="22"/>
              </w:rPr>
              <w:t>10 </w:t>
            </w:r>
            <w:proofErr w:type="spellStart"/>
            <w:r w:rsidRPr="005B7400">
              <w:rPr>
                <w:rFonts w:cs="Arial"/>
                <w:sz w:val="22"/>
                <w:szCs w:val="22"/>
              </w:rPr>
              <w:t>kV</w:t>
            </w:r>
            <w:proofErr w:type="spellEnd"/>
            <w:r w:rsidRPr="005B7400">
              <w:rPr>
                <w:rFonts w:cs="Arial"/>
                <w:sz w:val="22"/>
                <w:szCs w:val="22"/>
              </w:rPr>
              <w:t xml:space="preserve">  skyrių fasadų</w:t>
            </w:r>
            <w:r>
              <w:rPr>
                <w:rFonts w:cs="Arial"/>
                <w:sz w:val="22"/>
                <w:szCs w:val="22"/>
              </w:rPr>
              <w:t>.</w:t>
            </w:r>
          </w:p>
        </w:tc>
      </w:tr>
      <w:tr w:rsidR="00C25F99" w:rsidRPr="003277A5" w14:paraId="5F6DA94E" w14:textId="77777777" w:rsidTr="001C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vMerge/>
          </w:tcPr>
          <w:p w14:paraId="0AB4F88F" w14:textId="77777777" w:rsidR="00C25F99" w:rsidRPr="00AC248C" w:rsidRDefault="00C25F99" w:rsidP="00C25F99">
            <w:pPr>
              <w:ind w:left="360"/>
              <w:jc w:val="center"/>
              <w:rPr>
                <w:rFonts w:cs="Arial"/>
                <w:sz w:val="22"/>
                <w:szCs w:val="22"/>
              </w:rPr>
            </w:pPr>
          </w:p>
        </w:tc>
        <w:tc>
          <w:tcPr>
            <w:tcW w:w="5244" w:type="dxa"/>
          </w:tcPr>
          <w:p w14:paraId="5BB029C3" w14:textId="77777777" w:rsidR="00C25F99" w:rsidRPr="005B7400" w:rsidRDefault="00C25F99" w:rsidP="00C25F99">
            <w:pPr>
              <w:jc w:val="both"/>
              <w:rPr>
                <w:rFonts w:cs="Arial"/>
                <w:sz w:val="22"/>
                <w:szCs w:val="22"/>
              </w:rPr>
            </w:pPr>
            <w:r w:rsidRPr="005B7400">
              <w:rPr>
                <w:rFonts w:cs="Arial"/>
                <w:sz w:val="22"/>
                <w:szCs w:val="22"/>
              </w:rPr>
              <w:t>Pakeičiamos, A4 formato, schemos tvirtinimo vieta</w:t>
            </w:r>
          </w:p>
        </w:tc>
        <w:tc>
          <w:tcPr>
            <w:tcW w:w="4826" w:type="dxa"/>
          </w:tcPr>
          <w:p w14:paraId="103F174D" w14:textId="77777777" w:rsidR="00C25F99" w:rsidRPr="005B7400" w:rsidRDefault="00C25F99" w:rsidP="00C25F99">
            <w:pPr>
              <w:rPr>
                <w:rFonts w:cs="Arial"/>
                <w:sz w:val="22"/>
                <w:szCs w:val="22"/>
              </w:rPr>
            </w:pPr>
            <w:r w:rsidRPr="005B7400">
              <w:rPr>
                <w:rFonts w:cs="Arial"/>
                <w:bCs/>
                <w:sz w:val="22"/>
                <w:szCs w:val="22"/>
              </w:rPr>
              <w:t xml:space="preserve">10 </w:t>
            </w:r>
            <w:proofErr w:type="spellStart"/>
            <w:r w:rsidRPr="005B7400">
              <w:rPr>
                <w:rFonts w:cs="Arial"/>
                <w:bCs/>
                <w:sz w:val="22"/>
                <w:szCs w:val="22"/>
              </w:rPr>
              <w:t>kV</w:t>
            </w:r>
            <w:proofErr w:type="spellEnd"/>
            <w:r w:rsidRPr="005B7400">
              <w:rPr>
                <w:rFonts w:cs="Arial"/>
                <w:bCs/>
                <w:sz w:val="22"/>
                <w:szCs w:val="22"/>
              </w:rPr>
              <w:t xml:space="preserve">  įtampos </w:t>
            </w:r>
            <w:r w:rsidRPr="005B7400">
              <w:rPr>
                <w:rFonts w:cs="Arial"/>
                <w:sz w:val="22"/>
                <w:szCs w:val="22"/>
              </w:rPr>
              <w:t>skyriaus durų</w:t>
            </w:r>
            <w:r>
              <w:rPr>
                <w:rFonts w:cs="Arial"/>
                <w:sz w:val="22"/>
                <w:szCs w:val="22"/>
              </w:rPr>
              <w:t>.</w:t>
            </w:r>
          </w:p>
        </w:tc>
      </w:tr>
      <w:tr w:rsidR="00C25F99" w:rsidRPr="003277A5" w14:paraId="0461539D" w14:textId="77777777" w:rsidTr="001C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82"/>
        </w:trPr>
        <w:tc>
          <w:tcPr>
            <w:tcW w:w="562" w:type="dxa"/>
            <w:vMerge/>
          </w:tcPr>
          <w:p w14:paraId="0D05085B" w14:textId="77777777" w:rsidR="00C25F99" w:rsidRPr="00AC248C" w:rsidRDefault="00C25F99" w:rsidP="00C25F99">
            <w:pPr>
              <w:ind w:left="360"/>
              <w:jc w:val="center"/>
              <w:rPr>
                <w:rFonts w:cs="Arial"/>
                <w:sz w:val="22"/>
                <w:szCs w:val="22"/>
              </w:rPr>
            </w:pPr>
          </w:p>
        </w:tc>
        <w:tc>
          <w:tcPr>
            <w:tcW w:w="5244" w:type="dxa"/>
            <w:tcBorders>
              <w:bottom w:val="single" w:sz="4" w:space="0" w:color="auto"/>
            </w:tcBorders>
          </w:tcPr>
          <w:p w14:paraId="151E3792" w14:textId="77777777" w:rsidR="00C25F99" w:rsidRPr="005B7400" w:rsidRDefault="00C25F99" w:rsidP="00C25F99">
            <w:pPr>
              <w:jc w:val="both"/>
              <w:rPr>
                <w:rFonts w:cs="Arial"/>
                <w:sz w:val="22"/>
                <w:szCs w:val="22"/>
              </w:rPr>
            </w:pPr>
            <w:r w:rsidRPr="005B7400">
              <w:rPr>
                <w:rFonts w:cs="Arial"/>
                <w:sz w:val="22"/>
                <w:szCs w:val="22"/>
              </w:rPr>
              <w:t xml:space="preserve">Operatyviniai ir kiti užrašai </w:t>
            </w:r>
          </w:p>
        </w:tc>
        <w:tc>
          <w:tcPr>
            <w:tcW w:w="4826" w:type="dxa"/>
            <w:tcBorders>
              <w:bottom w:val="single" w:sz="4" w:space="0" w:color="auto"/>
            </w:tcBorders>
          </w:tcPr>
          <w:p w14:paraId="43468B78" w14:textId="77777777" w:rsidR="00C25F99" w:rsidRPr="005B7400" w:rsidRDefault="00C25F99" w:rsidP="00C25F99">
            <w:pPr>
              <w:pStyle w:val="Default"/>
              <w:rPr>
                <w:sz w:val="22"/>
                <w:szCs w:val="22"/>
              </w:rPr>
            </w:pPr>
            <w:r w:rsidRPr="005B7400">
              <w:rPr>
                <w:sz w:val="22"/>
                <w:szCs w:val="22"/>
              </w:rPr>
              <w:t xml:space="preserve">Lietuvių kalba, pagal elektros įrenginių operatyvinių ir technologinių pavadinimų sudarymo tvarką, patvirtintus techninius reikalavimus. </w:t>
            </w:r>
          </w:p>
        </w:tc>
      </w:tr>
      <w:tr w:rsidR="00C25F99" w:rsidRPr="003277A5" w14:paraId="5B85C3CB" w14:textId="77777777" w:rsidTr="001C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82"/>
        </w:trPr>
        <w:tc>
          <w:tcPr>
            <w:tcW w:w="562" w:type="dxa"/>
            <w:vMerge/>
          </w:tcPr>
          <w:p w14:paraId="24D1596C" w14:textId="77777777" w:rsidR="00C25F99" w:rsidRPr="00AC248C" w:rsidRDefault="00C25F99" w:rsidP="00C25F99">
            <w:pPr>
              <w:ind w:left="360"/>
              <w:jc w:val="center"/>
              <w:rPr>
                <w:rFonts w:cs="Arial"/>
                <w:sz w:val="22"/>
                <w:szCs w:val="22"/>
              </w:rPr>
            </w:pPr>
          </w:p>
        </w:tc>
        <w:tc>
          <w:tcPr>
            <w:tcW w:w="5244" w:type="dxa"/>
            <w:tcBorders>
              <w:bottom w:val="single" w:sz="4" w:space="0" w:color="auto"/>
            </w:tcBorders>
          </w:tcPr>
          <w:p w14:paraId="0E603E3B" w14:textId="77777777" w:rsidR="00C25F99" w:rsidRPr="005B7400" w:rsidRDefault="00C25F99" w:rsidP="00C25F99">
            <w:pPr>
              <w:jc w:val="both"/>
              <w:rPr>
                <w:rFonts w:cs="Arial"/>
                <w:sz w:val="22"/>
                <w:szCs w:val="22"/>
              </w:rPr>
            </w:pPr>
            <w:r w:rsidRPr="005B7400">
              <w:rPr>
                <w:rFonts w:cs="Arial"/>
                <w:sz w:val="22"/>
                <w:szCs w:val="22"/>
              </w:rPr>
              <w:t xml:space="preserve">Durų užrakinimo sistema </w:t>
            </w:r>
          </w:p>
        </w:tc>
        <w:tc>
          <w:tcPr>
            <w:tcW w:w="4826" w:type="dxa"/>
            <w:tcBorders>
              <w:bottom w:val="single" w:sz="4" w:space="0" w:color="auto"/>
            </w:tcBorders>
          </w:tcPr>
          <w:p w14:paraId="1D40278A" w14:textId="77777777" w:rsidR="00C25F99" w:rsidRPr="005B7400" w:rsidRDefault="00C25F99" w:rsidP="00C25F99">
            <w:pPr>
              <w:jc w:val="both"/>
              <w:rPr>
                <w:b/>
                <w:sz w:val="22"/>
                <w:szCs w:val="22"/>
              </w:rPr>
            </w:pPr>
            <w:r w:rsidRPr="005B7400">
              <w:rPr>
                <w:sz w:val="22"/>
                <w:szCs w:val="22"/>
              </w:rPr>
              <w:t>Pagal „Modulinių ir betoninių transformatorinių užrakinimo spynos ir raktai“</w:t>
            </w:r>
          </w:p>
          <w:p w14:paraId="4139A543" w14:textId="77777777" w:rsidR="00C25F99" w:rsidRPr="005B7400" w:rsidRDefault="00C25F99" w:rsidP="00C25F99">
            <w:pPr>
              <w:pStyle w:val="Default"/>
              <w:rPr>
                <w:sz w:val="22"/>
                <w:szCs w:val="22"/>
              </w:rPr>
            </w:pPr>
            <w:r w:rsidRPr="005B7400">
              <w:rPr>
                <w:sz w:val="22"/>
                <w:szCs w:val="22"/>
              </w:rPr>
              <w:t>techninius reikalavimus.</w:t>
            </w:r>
          </w:p>
        </w:tc>
      </w:tr>
      <w:tr w:rsidR="00C25F99" w:rsidRPr="003277A5" w14:paraId="3C59ADA5" w14:textId="77777777" w:rsidTr="001C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562" w:type="dxa"/>
            <w:vMerge/>
            <w:tcBorders>
              <w:bottom w:val="single" w:sz="4" w:space="0" w:color="auto"/>
            </w:tcBorders>
          </w:tcPr>
          <w:p w14:paraId="35B53563" w14:textId="77777777" w:rsidR="00C25F99" w:rsidRPr="00AC248C" w:rsidRDefault="00C25F99" w:rsidP="00C25F99">
            <w:pPr>
              <w:ind w:left="360"/>
              <w:jc w:val="center"/>
              <w:rPr>
                <w:rFonts w:cs="Arial"/>
                <w:sz w:val="22"/>
                <w:szCs w:val="22"/>
              </w:rPr>
            </w:pPr>
          </w:p>
        </w:tc>
        <w:tc>
          <w:tcPr>
            <w:tcW w:w="5244" w:type="dxa"/>
            <w:tcBorders>
              <w:bottom w:val="single" w:sz="4" w:space="0" w:color="auto"/>
            </w:tcBorders>
          </w:tcPr>
          <w:p w14:paraId="03CDED5C" w14:textId="77777777" w:rsidR="00C25F99" w:rsidRPr="005B7400" w:rsidRDefault="00C25F99" w:rsidP="00C25F99">
            <w:pPr>
              <w:jc w:val="both"/>
              <w:rPr>
                <w:rFonts w:cs="Arial"/>
                <w:sz w:val="22"/>
                <w:szCs w:val="22"/>
              </w:rPr>
            </w:pPr>
            <w:r w:rsidRPr="005B7400">
              <w:rPr>
                <w:rFonts w:cs="Arial"/>
                <w:sz w:val="22"/>
                <w:szCs w:val="22"/>
              </w:rPr>
              <w:t>Durų fiksavimas</w:t>
            </w:r>
          </w:p>
        </w:tc>
        <w:tc>
          <w:tcPr>
            <w:tcW w:w="4826" w:type="dxa"/>
            <w:tcBorders>
              <w:bottom w:val="single" w:sz="4" w:space="0" w:color="auto"/>
            </w:tcBorders>
          </w:tcPr>
          <w:p w14:paraId="0E17A676" w14:textId="77777777" w:rsidR="00C25F99" w:rsidRPr="005B7400" w:rsidRDefault="00C25F99" w:rsidP="00C25F99">
            <w:pPr>
              <w:pStyle w:val="Default"/>
              <w:rPr>
                <w:sz w:val="22"/>
                <w:szCs w:val="22"/>
              </w:rPr>
            </w:pPr>
            <w:r w:rsidRPr="005B7400">
              <w:rPr>
                <w:sz w:val="22"/>
                <w:szCs w:val="22"/>
              </w:rPr>
              <w:t>Atidarytos durys tvirtinamos fiksatoriumi</w:t>
            </w:r>
            <w:r>
              <w:rPr>
                <w:sz w:val="22"/>
                <w:szCs w:val="22"/>
              </w:rPr>
              <w:t>.</w:t>
            </w:r>
          </w:p>
        </w:tc>
      </w:tr>
      <w:tr w:rsidR="00C25F99" w:rsidRPr="003277A5" w14:paraId="18C49B0D" w14:textId="77777777" w:rsidTr="001C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tcPr>
          <w:p w14:paraId="5767764C" w14:textId="77777777" w:rsidR="00C25F99" w:rsidRPr="00AC248C" w:rsidRDefault="00C25F99" w:rsidP="00C25F99">
            <w:pPr>
              <w:rPr>
                <w:rFonts w:cs="Arial"/>
                <w:sz w:val="22"/>
                <w:szCs w:val="22"/>
              </w:rPr>
            </w:pPr>
            <w:r>
              <w:rPr>
                <w:rFonts w:cs="Arial"/>
                <w:sz w:val="22"/>
                <w:szCs w:val="22"/>
              </w:rPr>
              <w:t>9</w:t>
            </w:r>
            <w:r w:rsidRPr="00AC248C">
              <w:rPr>
                <w:rFonts w:cs="Arial"/>
                <w:sz w:val="22"/>
                <w:szCs w:val="22"/>
              </w:rPr>
              <w:t>.</w:t>
            </w:r>
          </w:p>
        </w:tc>
        <w:tc>
          <w:tcPr>
            <w:tcW w:w="10070" w:type="dxa"/>
            <w:gridSpan w:val="2"/>
          </w:tcPr>
          <w:p w14:paraId="373215E8" w14:textId="77777777" w:rsidR="00C25F99" w:rsidRPr="005B7400" w:rsidRDefault="00C25F99" w:rsidP="00C25F99">
            <w:pPr>
              <w:jc w:val="both"/>
              <w:rPr>
                <w:rFonts w:cs="Arial"/>
                <w:sz w:val="22"/>
                <w:szCs w:val="22"/>
              </w:rPr>
            </w:pPr>
            <w:r w:rsidRPr="005B7400">
              <w:rPr>
                <w:rFonts w:cs="Arial"/>
                <w:sz w:val="22"/>
                <w:szCs w:val="22"/>
              </w:rPr>
              <w:t xml:space="preserve">Kartu su komutavimo punktu pateikiami dokumentai: </w:t>
            </w:r>
          </w:p>
          <w:p w14:paraId="177F2606" w14:textId="77777777" w:rsidR="00C25F99" w:rsidRPr="005B7400" w:rsidRDefault="00C25F99" w:rsidP="00C25F99">
            <w:pPr>
              <w:pStyle w:val="ListParagraph"/>
              <w:numPr>
                <w:ilvl w:val="0"/>
                <w:numId w:val="8"/>
              </w:numPr>
              <w:jc w:val="both"/>
              <w:rPr>
                <w:rFonts w:cs="Arial"/>
                <w:sz w:val="22"/>
                <w:szCs w:val="22"/>
              </w:rPr>
            </w:pPr>
            <w:r w:rsidRPr="005B7400">
              <w:rPr>
                <w:rFonts w:cs="Arial"/>
                <w:sz w:val="22"/>
                <w:szCs w:val="22"/>
              </w:rPr>
              <w:t>Komutavimo punkto pasas lietuvių arba anglų kalbomis;</w:t>
            </w:r>
          </w:p>
          <w:p w14:paraId="03E26543" w14:textId="77777777" w:rsidR="00C25F99" w:rsidRPr="005B7400" w:rsidRDefault="00C25F99" w:rsidP="00C25F99">
            <w:pPr>
              <w:pStyle w:val="ListParagraph"/>
              <w:numPr>
                <w:ilvl w:val="0"/>
                <w:numId w:val="8"/>
              </w:numPr>
              <w:jc w:val="both"/>
              <w:rPr>
                <w:rFonts w:cs="Arial"/>
                <w:sz w:val="22"/>
                <w:szCs w:val="22"/>
              </w:rPr>
            </w:pPr>
            <w:r w:rsidRPr="005B7400">
              <w:rPr>
                <w:rFonts w:cs="Arial"/>
                <w:sz w:val="22"/>
                <w:szCs w:val="22"/>
              </w:rPr>
              <w:t>Komplektuojamųjų įrenginių pasai lietuvių arba anglų kalbomis. Pase turi būti nurodomas tikslus įrenginio gamintojas ir modelis;</w:t>
            </w:r>
          </w:p>
          <w:p w14:paraId="1F536DD8" w14:textId="77777777" w:rsidR="00C25F99" w:rsidRPr="005B7400" w:rsidRDefault="00C25F99" w:rsidP="00C25F99">
            <w:pPr>
              <w:pStyle w:val="ListParagraph"/>
              <w:numPr>
                <w:ilvl w:val="0"/>
                <w:numId w:val="8"/>
              </w:numPr>
              <w:jc w:val="both"/>
              <w:rPr>
                <w:rFonts w:cs="Arial"/>
                <w:sz w:val="22"/>
                <w:szCs w:val="22"/>
              </w:rPr>
            </w:pPr>
            <w:r w:rsidRPr="005B7400">
              <w:rPr>
                <w:rFonts w:cs="Arial"/>
                <w:sz w:val="22"/>
                <w:szCs w:val="22"/>
              </w:rPr>
              <w:t>Transportavimo, montavimo instrukcijos lietuvių ir anglų (jei gamintojas ne Lietuvos įmonė)  kalbomis;</w:t>
            </w:r>
          </w:p>
          <w:p w14:paraId="5EA9BB47" w14:textId="77777777" w:rsidR="00C25F99" w:rsidRPr="005B7400" w:rsidRDefault="00C25F99" w:rsidP="00C25F99">
            <w:pPr>
              <w:pStyle w:val="ListParagraph"/>
              <w:numPr>
                <w:ilvl w:val="0"/>
                <w:numId w:val="8"/>
              </w:numPr>
              <w:jc w:val="both"/>
              <w:rPr>
                <w:rFonts w:cs="Arial"/>
                <w:sz w:val="22"/>
                <w:szCs w:val="22"/>
              </w:rPr>
            </w:pPr>
            <w:r w:rsidRPr="005B7400">
              <w:rPr>
                <w:rFonts w:cs="Arial"/>
                <w:sz w:val="22"/>
                <w:szCs w:val="22"/>
              </w:rPr>
              <w:t>Eksploatavimo instrukcija lietuvių ir anglų (jei gamintojas ne Lietuvos įmonė) kalbomis;</w:t>
            </w:r>
          </w:p>
          <w:p w14:paraId="30827B65" w14:textId="77777777" w:rsidR="00C25F99" w:rsidRPr="005B7400" w:rsidRDefault="00C25F99" w:rsidP="00C25F99">
            <w:pPr>
              <w:pStyle w:val="ListParagraph"/>
              <w:numPr>
                <w:ilvl w:val="0"/>
                <w:numId w:val="8"/>
              </w:numPr>
              <w:jc w:val="both"/>
              <w:rPr>
                <w:rFonts w:cs="Arial"/>
                <w:sz w:val="22"/>
                <w:szCs w:val="22"/>
              </w:rPr>
            </w:pPr>
            <w:r w:rsidRPr="005B7400">
              <w:rPr>
                <w:rFonts w:cs="Arial"/>
                <w:sz w:val="22"/>
                <w:szCs w:val="22"/>
              </w:rPr>
              <w:t>Pateikiamų techninių dokumentų rejestras.</w:t>
            </w:r>
          </w:p>
        </w:tc>
      </w:tr>
      <w:tr w:rsidR="00C25F99" w:rsidRPr="003277A5" w14:paraId="3CAEFB8D" w14:textId="77777777" w:rsidTr="001C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tcPr>
          <w:p w14:paraId="497CEE88" w14:textId="77777777" w:rsidR="00C25F99" w:rsidRPr="00AC248C" w:rsidRDefault="00C25F99" w:rsidP="00C25F99">
            <w:pPr>
              <w:rPr>
                <w:rFonts w:cs="Arial"/>
                <w:sz w:val="22"/>
                <w:szCs w:val="22"/>
              </w:rPr>
            </w:pPr>
            <w:r w:rsidRPr="00AC248C">
              <w:rPr>
                <w:rFonts w:cs="Arial"/>
                <w:sz w:val="22"/>
                <w:szCs w:val="22"/>
              </w:rPr>
              <w:t>1</w:t>
            </w:r>
            <w:r>
              <w:rPr>
                <w:rFonts w:cs="Arial"/>
                <w:sz w:val="22"/>
                <w:szCs w:val="22"/>
              </w:rPr>
              <w:t>0</w:t>
            </w:r>
            <w:r w:rsidRPr="00AC248C">
              <w:rPr>
                <w:rFonts w:cs="Arial"/>
                <w:sz w:val="22"/>
                <w:szCs w:val="22"/>
              </w:rPr>
              <w:t>.</w:t>
            </w:r>
          </w:p>
        </w:tc>
        <w:tc>
          <w:tcPr>
            <w:tcW w:w="5244" w:type="dxa"/>
          </w:tcPr>
          <w:p w14:paraId="58D7A2B5" w14:textId="77777777" w:rsidR="00C25F99" w:rsidRPr="005B7400" w:rsidRDefault="00C25F99" w:rsidP="00C25F99">
            <w:pPr>
              <w:jc w:val="both"/>
              <w:rPr>
                <w:rFonts w:cs="Arial"/>
                <w:sz w:val="22"/>
                <w:szCs w:val="22"/>
              </w:rPr>
            </w:pPr>
            <w:r w:rsidRPr="005B7400">
              <w:rPr>
                <w:rFonts w:cs="Arial"/>
                <w:sz w:val="22"/>
                <w:szCs w:val="22"/>
              </w:rPr>
              <w:t>Tarnavimo laikas</w:t>
            </w:r>
          </w:p>
        </w:tc>
        <w:tc>
          <w:tcPr>
            <w:tcW w:w="4826" w:type="dxa"/>
          </w:tcPr>
          <w:p w14:paraId="6389E8A5" w14:textId="77777777" w:rsidR="00C25F99" w:rsidRPr="005B7400" w:rsidRDefault="00C25F99" w:rsidP="00C25F99">
            <w:pPr>
              <w:tabs>
                <w:tab w:val="left" w:pos="316"/>
              </w:tabs>
              <w:ind w:left="33"/>
              <w:rPr>
                <w:rFonts w:cs="Arial"/>
                <w:sz w:val="22"/>
                <w:szCs w:val="22"/>
              </w:rPr>
            </w:pPr>
            <w:r w:rsidRPr="005B7400">
              <w:rPr>
                <w:rFonts w:cs="Arial"/>
                <w:sz w:val="22"/>
                <w:szCs w:val="22"/>
              </w:rPr>
              <w:t>≥ 25 metai</w:t>
            </w:r>
          </w:p>
        </w:tc>
      </w:tr>
      <w:tr w:rsidR="00C25F99" w:rsidRPr="003277A5" w14:paraId="1CE7E970" w14:textId="77777777" w:rsidTr="001C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tcPr>
          <w:p w14:paraId="1FF5227F" w14:textId="77777777" w:rsidR="00C25F99" w:rsidRPr="00AC248C" w:rsidRDefault="00C25F99" w:rsidP="00C25F99">
            <w:pPr>
              <w:rPr>
                <w:rFonts w:cs="Arial"/>
                <w:sz w:val="22"/>
                <w:szCs w:val="22"/>
              </w:rPr>
            </w:pPr>
            <w:r w:rsidRPr="00AC248C">
              <w:rPr>
                <w:rFonts w:cs="Arial"/>
                <w:sz w:val="22"/>
                <w:szCs w:val="22"/>
              </w:rPr>
              <w:t>1</w:t>
            </w:r>
            <w:r>
              <w:rPr>
                <w:rFonts w:cs="Arial"/>
                <w:sz w:val="22"/>
                <w:szCs w:val="22"/>
              </w:rPr>
              <w:t>1</w:t>
            </w:r>
            <w:r w:rsidRPr="00AC248C">
              <w:rPr>
                <w:rFonts w:cs="Arial"/>
                <w:sz w:val="22"/>
                <w:szCs w:val="22"/>
              </w:rPr>
              <w:t>.</w:t>
            </w:r>
          </w:p>
        </w:tc>
        <w:tc>
          <w:tcPr>
            <w:tcW w:w="5244" w:type="dxa"/>
          </w:tcPr>
          <w:p w14:paraId="1A39268D" w14:textId="77777777" w:rsidR="00C25F99" w:rsidRPr="005B7400" w:rsidRDefault="00C25F99" w:rsidP="00C25F99">
            <w:pPr>
              <w:jc w:val="both"/>
              <w:rPr>
                <w:rFonts w:cs="Arial"/>
                <w:sz w:val="22"/>
                <w:szCs w:val="22"/>
              </w:rPr>
            </w:pPr>
            <w:r w:rsidRPr="005B7400">
              <w:rPr>
                <w:rFonts w:cs="Arial"/>
                <w:sz w:val="22"/>
                <w:szCs w:val="22"/>
              </w:rPr>
              <w:t>Garantinis laikas</w:t>
            </w:r>
          </w:p>
        </w:tc>
        <w:tc>
          <w:tcPr>
            <w:tcW w:w="4826" w:type="dxa"/>
          </w:tcPr>
          <w:p w14:paraId="1D889C7B" w14:textId="77777777" w:rsidR="00C25F99" w:rsidRPr="005B7400" w:rsidRDefault="00C25F99" w:rsidP="00C25F99">
            <w:pPr>
              <w:tabs>
                <w:tab w:val="left" w:pos="316"/>
              </w:tabs>
              <w:ind w:left="33"/>
              <w:rPr>
                <w:rFonts w:cs="Arial"/>
                <w:sz w:val="22"/>
                <w:szCs w:val="22"/>
              </w:rPr>
            </w:pPr>
            <w:r w:rsidRPr="005B7400">
              <w:rPr>
                <w:rFonts w:cs="Arial"/>
                <w:sz w:val="22"/>
                <w:szCs w:val="22"/>
              </w:rPr>
              <w:t>≥ 24 mėnesiai</w:t>
            </w:r>
          </w:p>
        </w:tc>
      </w:tr>
      <w:tr w:rsidR="00C25F99" w:rsidRPr="003277A5" w14:paraId="1BD8577D" w14:textId="77777777" w:rsidTr="001C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tcPr>
          <w:p w14:paraId="07F31D7F" w14:textId="77777777" w:rsidR="00C25F99" w:rsidRPr="00AC248C" w:rsidRDefault="00C25F99" w:rsidP="00C25F99">
            <w:pPr>
              <w:rPr>
                <w:rFonts w:cs="Arial"/>
                <w:sz w:val="22"/>
                <w:szCs w:val="22"/>
              </w:rPr>
            </w:pPr>
            <w:r w:rsidRPr="00AC248C">
              <w:rPr>
                <w:rFonts w:cs="Arial"/>
                <w:sz w:val="22"/>
                <w:szCs w:val="22"/>
              </w:rPr>
              <w:t>1</w:t>
            </w:r>
            <w:r>
              <w:rPr>
                <w:rFonts w:cs="Arial"/>
                <w:sz w:val="22"/>
                <w:szCs w:val="22"/>
              </w:rPr>
              <w:t>2</w:t>
            </w:r>
            <w:r w:rsidRPr="00AC248C">
              <w:rPr>
                <w:rFonts w:cs="Arial"/>
                <w:sz w:val="22"/>
                <w:szCs w:val="22"/>
              </w:rPr>
              <w:t>.</w:t>
            </w:r>
          </w:p>
        </w:tc>
        <w:tc>
          <w:tcPr>
            <w:tcW w:w="5244" w:type="dxa"/>
          </w:tcPr>
          <w:p w14:paraId="14BF4045" w14:textId="77777777" w:rsidR="00C25F99" w:rsidRPr="005B7400" w:rsidRDefault="00C25F99" w:rsidP="00C25F99">
            <w:pPr>
              <w:jc w:val="both"/>
              <w:rPr>
                <w:rFonts w:cs="Arial"/>
                <w:sz w:val="22"/>
                <w:szCs w:val="22"/>
              </w:rPr>
            </w:pPr>
            <w:r w:rsidRPr="005B7400">
              <w:rPr>
                <w:rFonts w:cs="Arial"/>
                <w:sz w:val="22"/>
                <w:szCs w:val="22"/>
              </w:rPr>
              <w:t>Apžiūrų periodiškumas</w:t>
            </w:r>
          </w:p>
        </w:tc>
        <w:tc>
          <w:tcPr>
            <w:tcW w:w="4826" w:type="dxa"/>
          </w:tcPr>
          <w:p w14:paraId="08115436" w14:textId="77777777" w:rsidR="00C25F99" w:rsidRPr="005B7400" w:rsidRDefault="00C25F99" w:rsidP="00C25F99">
            <w:pPr>
              <w:tabs>
                <w:tab w:val="left" w:pos="316"/>
              </w:tabs>
              <w:ind w:left="33"/>
              <w:rPr>
                <w:rFonts w:cs="Arial"/>
                <w:sz w:val="22"/>
                <w:szCs w:val="22"/>
              </w:rPr>
            </w:pPr>
            <w:r w:rsidRPr="005B7400">
              <w:rPr>
                <w:rFonts w:cs="Arial"/>
                <w:sz w:val="22"/>
                <w:szCs w:val="22"/>
              </w:rPr>
              <w:t>≥ 6 metai</w:t>
            </w:r>
          </w:p>
        </w:tc>
      </w:tr>
    </w:tbl>
    <w:p w14:paraId="55A10EE8" w14:textId="77777777" w:rsidR="005F775A" w:rsidRPr="003277A5" w:rsidRDefault="005F775A" w:rsidP="006A7204">
      <w:pPr>
        <w:jc w:val="both"/>
        <w:rPr>
          <w:rFonts w:cs="Arial"/>
          <w:sz w:val="22"/>
          <w:szCs w:val="22"/>
        </w:rPr>
      </w:pPr>
    </w:p>
    <w:sectPr w:rsidR="005F775A" w:rsidRPr="003277A5" w:rsidSect="00D74D52">
      <w:headerReference w:type="even" r:id="rId8"/>
      <w:headerReference w:type="default" r:id="rId9"/>
      <w:footerReference w:type="even" r:id="rId10"/>
      <w:footerReference w:type="default" r:id="rId11"/>
      <w:headerReference w:type="first" r:id="rId12"/>
      <w:footerReference w:type="first" r:id="rId13"/>
      <w:pgSz w:w="11907" w:h="16840" w:code="9"/>
      <w:pgMar w:top="450" w:right="851"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740E1" w14:textId="77777777" w:rsidR="00625249" w:rsidRDefault="00625249">
      <w:r>
        <w:separator/>
      </w:r>
    </w:p>
  </w:endnote>
  <w:endnote w:type="continuationSeparator" w:id="0">
    <w:p w14:paraId="369F5C9C" w14:textId="77777777" w:rsidR="00625249" w:rsidRDefault="00625249">
      <w:r>
        <w:continuationSeparator/>
      </w:r>
    </w:p>
  </w:endnote>
  <w:endnote w:type="continuationNotice" w:id="1">
    <w:p w14:paraId="030E0281" w14:textId="77777777" w:rsidR="00625249" w:rsidRDefault="006252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E4DB7" w14:textId="77777777" w:rsidR="00EE0312" w:rsidRPr="00566058" w:rsidRDefault="00EE0312" w:rsidP="005660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3A983" w14:textId="77777777" w:rsidR="00EE0312" w:rsidRPr="00566058" w:rsidRDefault="00EE0312" w:rsidP="005660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122C2" w14:textId="77777777" w:rsidR="00566058" w:rsidRDefault="00566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776F0" w14:textId="77777777" w:rsidR="00625249" w:rsidRDefault="00625249">
      <w:r>
        <w:separator/>
      </w:r>
    </w:p>
  </w:footnote>
  <w:footnote w:type="continuationSeparator" w:id="0">
    <w:p w14:paraId="36F482F9" w14:textId="77777777" w:rsidR="00625249" w:rsidRDefault="00625249">
      <w:r>
        <w:continuationSeparator/>
      </w:r>
    </w:p>
  </w:footnote>
  <w:footnote w:type="continuationNotice" w:id="1">
    <w:p w14:paraId="167EA96A" w14:textId="77777777" w:rsidR="00625249" w:rsidRDefault="006252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854E5" w14:textId="77777777" w:rsidR="00566058" w:rsidRDefault="005660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E8507" w14:textId="137F5941" w:rsidR="00786787" w:rsidRDefault="007867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F490D" w14:textId="77777777" w:rsidR="00566058" w:rsidRDefault="005660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CB6"/>
    <w:multiLevelType w:val="hybridMultilevel"/>
    <w:tmpl w:val="A5CE51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21604D"/>
    <w:multiLevelType w:val="hybridMultilevel"/>
    <w:tmpl w:val="64B86DC8"/>
    <w:lvl w:ilvl="0" w:tplc="04270001">
      <w:start w:val="1"/>
      <w:numFmt w:val="bullet"/>
      <w:lvlText w:val=""/>
      <w:lvlJc w:val="left"/>
      <w:pPr>
        <w:ind w:left="819" w:hanging="360"/>
      </w:pPr>
      <w:rPr>
        <w:rFonts w:ascii="Symbol" w:hAnsi="Symbol" w:hint="default"/>
      </w:rPr>
    </w:lvl>
    <w:lvl w:ilvl="1" w:tplc="04270003" w:tentative="1">
      <w:start w:val="1"/>
      <w:numFmt w:val="bullet"/>
      <w:lvlText w:val="o"/>
      <w:lvlJc w:val="left"/>
      <w:pPr>
        <w:ind w:left="1539" w:hanging="360"/>
      </w:pPr>
      <w:rPr>
        <w:rFonts w:ascii="Courier New" w:hAnsi="Courier New" w:cs="Courier New" w:hint="default"/>
      </w:rPr>
    </w:lvl>
    <w:lvl w:ilvl="2" w:tplc="04270005" w:tentative="1">
      <w:start w:val="1"/>
      <w:numFmt w:val="bullet"/>
      <w:lvlText w:val=""/>
      <w:lvlJc w:val="left"/>
      <w:pPr>
        <w:ind w:left="2259" w:hanging="360"/>
      </w:pPr>
      <w:rPr>
        <w:rFonts w:ascii="Wingdings" w:hAnsi="Wingdings" w:hint="default"/>
      </w:rPr>
    </w:lvl>
    <w:lvl w:ilvl="3" w:tplc="04270001" w:tentative="1">
      <w:start w:val="1"/>
      <w:numFmt w:val="bullet"/>
      <w:lvlText w:val=""/>
      <w:lvlJc w:val="left"/>
      <w:pPr>
        <w:ind w:left="2979" w:hanging="360"/>
      </w:pPr>
      <w:rPr>
        <w:rFonts w:ascii="Symbol" w:hAnsi="Symbol" w:hint="default"/>
      </w:rPr>
    </w:lvl>
    <w:lvl w:ilvl="4" w:tplc="04270003" w:tentative="1">
      <w:start w:val="1"/>
      <w:numFmt w:val="bullet"/>
      <w:lvlText w:val="o"/>
      <w:lvlJc w:val="left"/>
      <w:pPr>
        <w:ind w:left="3699" w:hanging="360"/>
      </w:pPr>
      <w:rPr>
        <w:rFonts w:ascii="Courier New" w:hAnsi="Courier New" w:cs="Courier New" w:hint="default"/>
      </w:rPr>
    </w:lvl>
    <w:lvl w:ilvl="5" w:tplc="04270005" w:tentative="1">
      <w:start w:val="1"/>
      <w:numFmt w:val="bullet"/>
      <w:lvlText w:val=""/>
      <w:lvlJc w:val="left"/>
      <w:pPr>
        <w:ind w:left="4419" w:hanging="360"/>
      </w:pPr>
      <w:rPr>
        <w:rFonts w:ascii="Wingdings" w:hAnsi="Wingdings" w:hint="default"/>
      </w:rPr>
    </w:lvl>
    <w:lvl w:ilvl="6" w:tplc="04270001" w:tentative="1">
      <w:start w:val="1"/>
      <w:numFmt w:val="bullet"/>
      <w:lvlText w:val=""/>
      <w:lvlJc w:val="left"/>
      <w:pPr>
        <w:ind w:left="5139" w:hanging="360"/>
      </w:pPr>
      <w:rPr>
        <w:rFonts w:ascii="Symbol" w:hAnsi="Symbol" w:hint="default"/>
      </w:rPr>
    </w:lvl>
    <w:lvl w:ilvl="7" w:tplc="04270003" w:tentative="1">
      <w:start w:val="1"/>
      <w:numFmt w:val="bullet"/>
      <w:lvlText w:val="o"/>
      <w:lvlJc w:val="left"/>
      <w:pPr>
        <w:ind w:left="5859" w:hanging="360"/>
      </w:pPr>
      <w:rPr>
        <w:rFonts w:ascii="Courier New" w:hAnsi="Courier New" w:cs="Courier New" w:hint="default"/>
      </w:rPr>
    </w:lvl>
    <w:lvl w:ilvl="8" w:tplc="04270005" w:tentative="1">
      <w:start w:val="1"/>
      <w:numFmt w:val="bullet"/>
      <w:lvlText w:val=""/>
      <w:lvlJc w:val="left"/>
      <w:pPr>
        <w:ind w:left="6579" w:hanging="360"/>
      </w:pPr>
      <w:rPr>
        <w:rFonts w:ascii="Wingdings" w:hAnsi="Wingdings" w:hint="default"/>
      </w:rPr>
    </w:lvl>
  </w:abstractNum>
  <w:abstractNum w:abstractNumId="2" w15:restartNumberingAfterBreak="0">
    <w:nsid w:val="06C55B38"/>
    <w:multiLevelType w:val="hybridMultilevel"/>
    <w:tmpl w:val="765AE38A"/>
    <w:lvl w:ilvl="0" w:tplc="C5A859F6">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554E58"/>
    <w:multiLevelType w:val="hybridMultilevel"/>
    <w:tmpl w:val="274E66E0"/>
    <w:lvl w:ilvl="0" w:tplc="F5AEBF80">
      <w:start w:val="1"/>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4F5260"/>
    <w:multiLevelType w:val="hybridMultilevel"/>
    <w:tmpl w:val="031807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CD20F2B"/>
    <w:multiLevelType w:val="hybridMultilevel"/>
    <w:tmpl w:val="555AB7A6"/>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DE00B2E"/>
    <w:multiLevelType w:val="hybridMultilevel"/>
    <w:tmpl w:val="885488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F13035F"/>
    <w:multiLevelType w:val="hybridMultilevel"/>
    <w:tmpl w:val="994679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0512001"/>
    <w:multiLevelType w:val="hybridMultilevel"/>
    <w:tmpl w:val="08B0913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0CB6465"/>
    <w:multiLevelType w:val="hybridMultilevel"/>
    <w:tmpl w:val="7988BB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3F56077"/>
    <w:multiLevelType w:val="hybridMultilevel"/>
    <w:tmpl w:val="218C4C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4E1398B"/>
    <w:multiLevelType w:val="hybridMultilevel"/>
    <w:tmpl w:val="BCBAB0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CD25E22"/>
    <w:multiLevelType w:val="hybridMultilevel"/>
    <w:tmpl w:val="388EF8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3F34A20"/>
    <w:multiLevelType w:val="hybridMultilevel"/>
    <w:tmpl w:val="06D433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B411E03"/>
    <w:multiLevelType w:val="hybridMultilevel"/>
    <w:tmpl w:val="0AF4848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B6905CF"/>
    <w:multiLevelType w:val="hybridMultilevel"/>
    <w:tmpl w:val="F4D66A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62976B5"/>
    <w:multiLevelType w:val="hybridMultilevel"/>
    <w:tmpl w:val="79B6C9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8107EDA"/>
    <w:multiLevelType w:val="hybridMultilevel"/>
    <w:tmpl w:val="1346AB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C0965F7"/>
    <w:multiLevelType w:val="hybridMultilevel"/>
    <w:tmpl w:val="1CCE5D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C7219DA"/>
    <w:multiLevelType w:val="hybridMultilevel"/>
    <w:tmpl w:val="AF9A2F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EEB72BE"/>
    <w:multiLevelType w:val="hybridMultilevel"/>
    <w:tmpl w:val="BBCE56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1E402A5"/>
    <w:multiLevelType w:val="hybridMultilevel"/>
    <w:tmpl w:val="36D4E6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28E0727"/>
    <w:multiLevelType w:val="hybridMultilevel"/>
    <w:tmpl w:val="9E54979C"/>
    <w:lvl w:ilvl="0" w:tplc="1CEA7FA0">
      <w:start w:val="7"/>
      <w:numFmt w:val="decimal"/>
      <w:lvlText w:val="%1."/>
      <w:lvlJc w:val="left"/>
      <w:pPr>
        <w:tabs>
          <w:tab w:val="num" w:pos="360"/>
        </w:tabs>
        <w:ind w:left="360" w:hanging="360"/>
      </w:pPr>
      <w:rPr>
        <w:rFonts w:cs="Times New Roman" w:hint="default"/>
      </w:rPr>
    </w:lvl>
    <w:lvl w:ilvl="1" w:tplc="9168CB90">
      <w:start w:val="1"/>
      <w:numFmt w:val="bullet"/>
      <w:lvlText w:val=""/>
      <w:lvlJc w:val="left"/>
      <w:pPr>
        <w:tabs>
          <w:tab w:val="num" w:pos="1080"/>
        </w:tabs>
        <w:ind w:left="720"/>
      </w:pPr>
      <w:rPr>
        <w:rFonts w:ascii="Symbol" w:hAnsi="Symbol" w:hint="default"/>
        <w:color w:val="auto"/>
      </w:rPr>
    </w:lvl>
    <w:lvl w:ilvl="2" w:tplc="81DEBE14">
      <w:start w:val="1"/>
      <w:numFmt w:val="bullet"/>
      <w:lvlText w:val=""/>
      <w:lvlJc w:val="left"/>
      <w:pPr>
        <w:tabs>
          <w:tab w:val="num" w:pos="1980"/>
        </w:tabs>
        <w:ind w:left="1980" w:hanging="360"/>
      </w:pPr>
      <w:rPr>
        <w:rFonts w:ascii="Symbol" w:hAnsi="Symbol" w:hint="default"/>
        <w:color w:val="auto"/>
      </w:rPr>
    </w:lvl>
    <w:lvl w:ilvl="3" w:tplc="0427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46654B40"/>
    <w:multiLevelType w:val="hybridMultilevel"/>
    <w:tmpl w:val="56FEA9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7EE2DD5"/>
    <w:multiLevelType w:val="hybridMultilevel"/>
    <w:tmpl w:val="2FC4D5CA"/>
    <w:lvl w:ilvl="0" w:tplc="275C6F76">
      <w:start w:val="1"/>
      <w:numFmt w:val="lowerLetter"/>
      <w:lvlText w:val="%1)"/>
      <w:lvlJc w:val="left"/>
      <w:pPr>
        <w:ind w:left="720" w:hanging="360"/>
      </w:pPr>
      <w:rPr>
        <w:rFonts w:cstheme="minorBidi"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F1366F"/>
    <w:multiLevelType w:val="hybridMultilevel"/>
    <w:tmpl w:val="01BC0648"/>
    <w:lvl w:ilvl="0" w:tplc="6338C0BC">
      <w:start w:val="1"/>
      <w:numFmt w:val="bullet"/>
      <w:lvlText w:val=""/>
      <w:lvlJc w:val="left"/>
      <w:pPr>
        <w:ind w:left="1001" w:hanging="360"/>
      </w:pPr>
      <w:rPr>
        <w:rFonts w:ascii="Arial" w:hAnsi="Arial" w:cs="Arial" w:hint="default"/>
      </w:rPr>
    </w:lvl>
    <w:lvl w:ilvl="1" w:tplc="04270003" w:tentative="1">
      <w:start w:val="1"/>
      <w:numFmt w:val="bullet"/>
      <w:lvlText w:val="o"/>
      <w:lvlJc w:val="left"/>
      <w:pPr>
        <w:ind w:left="1763" w:hanging="360"/>
      </w:pPr>
      <w:rPr>
        <w:rFonts w:ascii="Courier New" w:hAnsi="Courier New" w:cs="Courier New" w:hint="default"/>
      </w:rPr>
    </w:lvl>
    <w:lvl w:ilvl="2" w:tplc="04270005" w:tentative="1">
      <w:start w:val="1"/>
      <w:numFmt w:val="bullet"/>
      <w:lvlText w:val=""/>
      <w:lvlJc w:val="left"/>
      <w:pPr>
        <w:ind w:left="2483" w:hanging="360"/>
      </w:pPr>
      <w:rPr>
        <w:rFonts w:ascii="Wingdings" w:hAnsi="Wingdings" w:hint="default"/>
      </w:rPr>
    </w:lvl>
    <w:lvl w:ilvl="3" w:tplc="04270001" w:tentative="1">
      <w:start w:val="1"/>
      <w:numFmt w:val="bullet"/>
      <w:lvlText w:val=""/>
      <w:lvlJc w:val="left"/>
      <w:pPr>
        <w:ind w:left="3203" w:hanging="360"/>
      </w:pPr>
      <w:rPr>
        <w:rFonts w:ascii="Symbol" w:hAnsi="Symbol" w:hint="default"/>
      </w:rPr>
    </w:lvl>
    <w:lvl w:ilvl="4" w:tplc="04270003" w:tentative="1">
      <w:start w:val="1"/>
      <w:numFmt w:val="bullet"/>
      <w:lvlText w:val="o"/>
      <w:lvlJc w:val="left"/>
      <w:pPr>
        <w:ind w:left="3923" w:hanging="360"/>
      </w:pPr>
      <w:rPr>
        <w:rFonts w:ascii="Courier New" w:hAnsi="Courier New" w:cs="Courier New" w:hint="default"/>
      </w:rPr>
    </w:lvl>
    <w:lvl w:ilvl="5" w:tplc="04270005" w:tentative="1">
      <w:start w:val="1"/>
      <w:numFmt w:val="bullet"/>
      <w:lvlText w:val=""/>
      <w:lvlJc w:val="left"/>
      <w:pPr>
        <w:ind w:left="4643" w:hanging="360"/>
      </w:pPr>
      <w:rPr>
        <w:rFonts w:ascii="Wingdings" w:hAnsi="Wingdings" w:hint="default"/>
      </w:rPr>
    </w:lvl>
    <w:lvl w:ilvl="6" w:tplc="04270001" w:tentative="1">
      <w:start w:val="1"/>
      <w:numFmt w:val="bullet"/>
      <w:lvlText w:val=""/>
      <w:lvlJc w:val="left"/>
      <w:pPr>
        <w:ind w:left="5363" w:hanging="360"/>
      </w:pPr>
      <w:rPr>
        <w:rFonts w:ascii="Symbol" w:hAnsi="Symbol" w:hint="default"/>
      </w:rPr>
    </w:lvl>
    <w:lvl w:ilvl="7" w:tplc="04270003" w:tentative="1">
      <w:start w:val="1"/>
      <w:numFmt w:val="bullet"/>
      <w:lvlText w:val="o"/>
      <w:lvlJc w:val="left"/>
      <w:pPr>
        <w:ind w:left="6083" w:hanging="360"/>
      </w:pPr>
      <w:rPr>
        <w:rFonts w:ascii="Courier New" w:hAnsi="Courier New" w:cs="Courier New" w:hint="default"/>
      </w:rPr>
    </w:lvl>
    <w:lvl w:ilvl="8" w:tplc="04270005" w:tentative="1">
      <w:start w:val="1"/>
      <w:numFmt w:val="bullet"/>
      <w:lvlText w:val=""/>
      <w:lvlJc w:val="left"/>
      <w:pPr>
        <w:ind w:left="6803" w:hanging="360"/>
      </w:pPr>
      <w:rPr>
        <w:rFonts w:ascii="Wingdings" w:hAnsi="Wingdings" w:hint="default"/>
      </w:rPr>
    </w:lvl>
  </w:abstractNum>
  <w:abstractNum w:abstractNumId="26" w15:restartNumberingAfterBreak="0">
    <w:nsid w:val="48D900E2"/>
    <w:multiLevelType w:val="hybridMultilevel"/>
    <w:tmpl w:val="0E7E5E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9940284"/>
    <w:multiLevelType w:val="hybridMultilevel"/>
    <w:tmpl w:val="77CAF5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F357776"/>
    <w:multiLevelType w:val="hybridMultilevel"/>
    <w:tmpl w:val="28CA26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00930E9"/>
    <w:multiLevelType w:val="hybridMultilevel"/>
    <w:tmpl w:val="F59C09FE"/>
    <w:lvl w:ilvl="0" w:tplc="A4D2B4A0">
      <w:start w:val="8"/>
      <w:numFmt w:val="decimal"/>
      <w:lvlText w:val="%1."/>
      <w:lvlJc w:val="left"/>
      <w:pPr>
        <w:tabs>
          <w:tab w:val="num" w:pos="360"/>
        </w:tabs>
        <w:ind w:left="360" w:hanging="360"/>
      </w:pPr>
      <w:rPr>
        <w:rFonts w:cs="Times New Roman" w:hint="default"/>
        <w:strike w:val="0"/>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1223B69"/>
    <w:multiLevelType w:val="hybridMultilevel"/>
    <w:tmpl w:val="D5BE87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36E6C6A"/>
    <w:multiLevelType w:val="hybridMultilevel"/>
    <w:tmpl w:val="FC643F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4226226"/>
    <w:multiLevelType w:val="hybridMultilevel"/>
    <w:tmpl w:val="B486E9E2"/>
    <w:lvl w:ilvl="0" w:tplc="DE7E22F2">
      <w:start w:val="1"/>
      <w:numFmt w:val="bullet"/>
      <w:lvlText w:val=""/>
      <w:lvlJc w:val="left"/>
      <w:pPr>
        <w:tabs>
          <w:tab w:val="num" w:pos="360"/>
        </w:tabs>
        <w:ind w:left="360" w:hanging="360"/>
      </w:pPr>
      <w:rPr>
        <w:rFonts w:ascii="Symbol" w:hAnsi="Symbol" w:hint="default"/>
      </w:rPr>
    </w:lvl>
    <w:lvl w:ilvl="1" w:tplc="0427000F">
      <w:start w:val="1"/>
      <w:numFmt w:val="decimal"/>
      <w:lvlText w:val="%2."/>
      <w:lvlJc w:val="left"/>
      <w:pPr>
        <w:tabs>
          <w:tab w:val="num" w:pos="1440"/>
        </w:tabs>
        <w:ind w:left="1440" w:hanging="360"/>
      </w:pPr>
      <w:rPr>
        <w:rFont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FD09A7"/>
    <w:multiLevelType w:val="hybridMultilevel"/>
    <w:tmpl w:val="AE765A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A8E36E1"/>
    <w:multiLevelType w:val="hybridMultilevel"/>
    <w:tmpl w:val="B5F29A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ADF5C40"/>
    <w:multiLevelType w:val="hybridMultilevel"/>
    <w:tmpl w:val="15DE42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C503E8E"/>
    <w:multiLevelType w:val="hybridMultilevel"/>
    <w:tmpl w:val="3710CD2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DC17908"/>
    <w:multiLevelType w:val="hybridMultilevel"/>
    <w:tmpl w:val="A4D4C5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44571DC"/>
    <w:multiLevelType w:val="hybridMultilevel"/>
    <w:tmpl w:val="8B98CFFA"/>
    <w:lvl w:ilvl="0" w:tplc="04270001">
      <w:start w:val="1"/>
      <w:numFmt w:val="bullet"/>
      <w:lvlText w:val=""/>
      <w:lvlJc w:val="left"/>
      <w:pPr>
        <w:ind w:left="725" w:hanging="360"/>
      </w:pPr>
      <w:rPr>
        <w:rFonts w:ascii="Symbol" w:hAnsi="Symbol" w:hint="default"/>
      </w:rPr>
    </w:lvl>
    <w:lvl w:ilvl="1" w:tplc="04270003" w:tentative="1">
      <w:start w:val="1"/>
      <w:numFmt w:val="bullet"/>
      <w:lvlText w:val="o"/>
      <w:lvlJc w:val="left"/>
      <w:pPr>
        <w:ind w:left="1445" w:hanging="360"/>
      </w:pPr>
      <w:rPr>
        <w:rFonts w:ascii="Courier New" w:hAnsi="Courier New" w:cs="Courier New" w:hint="default"/>
      </w:rPr>
    </w:lvl>
    <w:lvl w:ilvl="2" w:tplc="04270005" w:tentative="1">
      <w:start w:val="1"/>
      <w:numFmt w:val="bullet"/>
      <w:lvlText w:val=""/>
      <w:lvlJc w:val="left"/>
      <w:pPr>
        <w:ind w:left="2165" w:hanging="360"/>
      </w:pPr>
      <w:rPr>
        <w:rFonts w:ascii="Wingdings" w:hAnsi="Wingdings" w:hint="default"/>
      </w:rPr>
    </w:lvl>
    <w:lvl w:ilvl="3" w:tplc="04270001" w:tentative="1">
      <w:start w:val="1"/>
      <w:numFmt w:val="bullet"/>
      <w:lvlText w:val=""/>
      <w:lvlJc w:val="left"/>
      <w:pPr>
        <w:ind w:left="2885" w:hanging="360"/>
      </w:pPr>
      <w:rPr>
        <w:rFonts w:ascii="Symbol" w:hAnsi="Symbol" w:hint="default"/>
      </w:rPr>
    </w:lvl>
    <w:lvl w:ilvl="4" w:tplc="04270003" w:tentative="1">
      <w:start w:val="1"/>
      <w:numFmt w:val="bullet"/>
      <w:lvlText w:val="o"/>
      <w:lvlJc w:val="left"/>
      <w:pPr>
        <w:ind w:left="3605" w:hanging="360"/>
      </w:pPr>
      <w:rPr>
        <w:rFonts w:ascii="Courier New" w:hAnsi="Courier New" w:cs="Courier New" w:hint="default"/>
      </w:rPr>
    </w:lvl>
    <w:lvl w:ilvl="5" w:tplc="04270005" w:tentative="1">
      <w:start w:val="1"/>
      <w:numFmt w:val="bullet"/>
      <w:lvlText w:val=""/>
      <w:lvlJc w:val="left"/>
      <w:pPr>
        <w:ind w:left="4325" w:hanging="360"/>
      </w:pPr>
      <w:rPr>
        <w:rFonts w:ascii="Wingdings" w:hAnsi="Wingdings" w:hint="default"/>
      </w:rPr>
    </w:lvl>
    <w:lvl w:ilvl="6" w:tplc="04270001" w:tentative="1">
      <w:start w:val="1"/>
      <w:numFmt w:val="bullet"/>
      <w:lvlText w:val=""/>
      <w:lvlJc w:val="left"/>
      <w:pPr>
        <w:ind w:left="5045" w:hanging="360"/>
      </w:pPr>
      <w:rPr>
        <w:rFonts w:ascii="Symbol" w:hAnsi="Symbol" w:hint="default"/>
      </w:rPr>
    </w:lvl>
    <w:lvl w:ilvl="7" w:tplc="04270003" w:tentative="1">
      <w:start w:val="1"/>
      <w:numFmt w:val="bullet"/>
      <w:lvlText w:val="o"/>
      <w:lvlJc w:val="left"/>
      <w:pPr>
        <w:ind w:left="5765" w:hanging="360"/>
      </w:pPr>
      <w:rPr>
        <w:rFonts w:ascii="Courier New" w:hAnsi="Courier New" w:cs="Courier New" w:hint="default"/>
      </w:rPr>
    </w:lvl>
    <w:lvl w:ilvl="8" w:tplc="04270005" w:tentative="1">
      <w:start w:val="1"/>
      <w:numFmt w:val="bullet"/>
      <w:lvlText w:val=""/>
      <w:lvlJc w:val="left"/>
      <w:pPr>
        <w:ind w:left="6485" w:hanging="360"/>
      </w:pPr>
      <w:rPr>
        <w:rFonts w:ascii="Wingdings" w:hAnsi="Wingdings" w:hint="default"/>
      </w:rPr>
    </w:lvl>
  </w:abstractNum>
  <w:abstractNum w:abstractNumId="39" w15:restartNumberingAfterBreak="0">
    <w:nsid w:val="6F100C7A"/>
    <w:multiLevelType w:val="hybridMultilevel"/>
    <w:tmpl w:val="933A90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FD45D66"/>
    <w:multiLevelType w:val="hybridMultilevel"/>
    <w:tmpl w:val="B4CA1FD8"/>
    <w:lvl w:ilvl="0" w:tplc="04270001">
      <w:start w:val="1"/>
      <w:numFmt w:val="bullet"/>
      <w:lvlText w:val=""/>
      <w:lvlJc w:val="left"/>
      <w:pPr>
        <w:ind w:left="678" w:hanging="360"/>
      </w:pPr>
      <w:rPr>
        <w:rFonts w:ascii="Symbol" w:hAnsi="Symbol" w:hint="default"/>
      </w:rPr>
    </w:lvl>
    <w:lvl w:ilvl="1" w:tplc="04270003" w:tentative="1">
      <w:start w:val="1"/>
      <w:numFmt w:val="bullet"/>
      <w:lvlText w:val="o"/>
      <w:lvlJc w:val="left"/>
      <w:pPr>
        <w:ind w:left="1398" w:hanging="360"/>
      </w:pPr>
      <w:rPr>
        <w:rFonts w:ascii="Courier New" w:hAnsi="Courier New" w:cs="Courier New" w:hint="default"/>
      </w:rPr>
    </w:lvl>
    <w:lvl w:ilvl="2" w:tplc="04270005" w:tentative="1">
      <w:start w:val="1"/>
      <w:numFmt w:val="bullet"/>
      <w:lvlText w:val=""/>
      <w:lvlJc w:val="left"/>
      <w:pPr>
        <w:ind w:left="2118" w:hanging="360"/>
      </w:pPr>
      <w:rPr>
        <w:rFonts w:ascii="Wingdings" w:hAnsi="Wingdings" w:hint="default"/>
      </w:rPr>
    </w:lvl>
    <w:lvl w:ilvl="3" w:tplc="04270001" w:tentative="1">
      <w:start w:val="1"/>
      <w:numFmt w:val="bullet"/>
      <w:lvlText w:val=""/>
      <w:lvlJc w:val="left"/>
      <w:pPr>
        <w:ind w:left="2838" w:hanging="360"/>
      </w:pPr>
      <w:rPr>
        <w:rFonts w:ascii="Symbol" w:hAnsi="Symbol" w:hint="default"/>
      </w:rPr>
    </w:lvl>
    <w:lvl w:ilvl="4" w:tplc="04270003" w:tentative="1">
      <w:start w:val="1"/>
      <w:numFmt w:val="bullet"/>
      <w:lvlText w:val="o"/>
      <w:lvlJc w:val="left"/>
      <w:pPr>
        <w:ind w:left="3558" w:hanging="360"/>
      </w:pPr>
      <w:rPr>
        <w:rFonts w:ascii="Courier New" w:hAnsi="Courier New" w:cs="Courier New" w:hint="default"/>
      </w:rPr>
    </w:lvl>
    <w:lvl w:ilvl="5" w:tplc="04270005" w:tentative="1">
      <w:start w:val="1"/>
      <w:numFmt w:val="bullet"/>
      <w:lvlText w:val=""/>
      <w:lvlJc w:val="left"/>
      <w:pPr>
        <w:ind w:left="4278" w:hanging="360"/>
      </w:pPr>
      <w:rPr>
        <w:rFonts w:ascii="Wingdings" w:hAnsi="Wingdings" w:hint="default"/>
      </w:rPr>
    </w:lvl>
    <w:lvl w:ilvl="6" w:tplc="04270001" w:tentative="1">
      <w:start w:val="1"/>
      <w:numFmt w:val="bullet"/>
      <w:lvlText w:val=""/>
      <w:lvlJc w:val="left"/>
      <w:pPr>
        <w:ind w:left="4998" w:hanging="360"/>
      </w:pPr>
      <w:rPr>
        <w:rFonts w:ascii="Symbol" w:hAnsi="Symbol" w:hint="default"/>
      </w:rPr>
    </w:lvl>
    <w:lvl w:ilvl="7" w:tplc="04270003" w:tentative="1">
      <w:start w:val="1"/>
      <w:numFmt w:val="bullet"/>
      <w:lvlText w:val="o"/>
      <w:lvlJc w:val="left"/>
      <w:pPr>
        <w:ind w:left="5718" w:hanging="360"/>
      </w:pPr>
      <w:rPr>
        <w:rFonts w:ascii="Courier New" w:hAnsi="Courier New" w:cs="Courier New" w:hint="default"/>
      </w:rPr>
    </w:lvl>
    <w:lvl w:ilvl="8" w:tplc="04270005" w:tentative="1">
      <w:start w:val="1"/>
      <w:numFmt w:val="bullet"/>
      <w:lvlText w:val=""/>
      <w:lvlJc w:val="left"/>
      <w:pPr>
        <w:ind w:left="6438" w:hanging="360"/>
      </w:pPr>
      <w:rPr>
        <w:rFonts w:ascii="Wingdings" w:hAnsi="Wingdings" w:hint="default"/>
      </w:rPr>
    </w:lvl>
  </w:abstractNum>
  <w:abstractNum w:abstractNumId="41" w15:restartNumberingAfterBreak="0">
    <w:nsid w:val="70B345D0"/>
    <w:multiLevelType w:val="hybridMultilevel"/>
    <w:tmpl w:val="25105C18"/>
    <w:lvl w:ilvl="0" w:tplc="6338C0BC">
      <w:start w:val="1"/>
      <w:numFmt w:val="bullet"/>
      <w:lvlText w:val=""/>
      <w:lvlJc w:val="left"/>
      <w:pPr>
        <w:ind w:left="678" w:hanging="360"/>
      </w:pPr>
      <w:rPr>
        <w:rFonts w:ascii="Arial" w:hAnsi="Arial" w:cs="Arial" w:hint="default"/>
      </w:rPr>
    </w:lvl>
    <w:lvl w:ilvl="1" w:tplc="04270003" w:tentative="1">
      <w:start w:val="1"/>
      <w:numFmt w:val="bullet"/>
      <w:lvlText w:val="o"/>
      <w:lvlJc w:val="left"/>
      <w:pPr>
        <w:ind w:left="1398" w:hanging="360"/>
      </w:pPr>
      <w:rPr>
        <w:rFonts w:ascii="Courier New" w:hAnsi="Courier New" w:cs="Courier New" w:hint="default"/>
      </w:rPr>
    </w:lvl>
    <w:lvl w:ilvl="2" w:tplc="04270005" w:tentative="1">
      <w:start w:val="1"/>
      <w:numFmt w:val="bullet"/>
      <w:lvlText w:val=""/>
      <w:lvlJc w:val="left"/>
      <w:pPr>
        <w:ind w:left="2118" w:hanging="360"/>
      </w:pPr>
      <w:rPr>
        <w:rFonts w:ascii="Wingdings" w:hAnsi="Wingdings" w:hint="default"/>
      </w:rPr>
    </w:lvl>
    <w:lvl w:ilvl="3" w:tplc="04270001" w:tentative="1">
      <w:start w:val="1"/>
      <w:numFmt w:val="bullet"/>
      <w:lvlText w:val=""/>
      <w:lvlJc w:val="left"/>
      <w:pPr>
        <w:ind w:left="2838" w:hanging="360"/>
      </w:pPr>
      <w:rPr>
        <w:rFonts w:ascii="Symbol" w:hAnsi="Symbol" w:hint="default"/>
      </w:rPr>
    </w:lvl>
    <w:lvl w:ilvl="4" w:tplc="04270003" w:tentative="1">
      <w:start w:val="1"/>
      <w:numFmt w:val="bullet"/>
      <w:lvlText w:val="o"/>
      <w:lvlJc w:val="left"/>
      <w:pPr>
        <w:ind w:left="3558" w:hanging="360"/>
      </w:pPr>
      <w:rPr>
        <w:rFonts w:ascii="Courier New" w:hAnsi="Courier New" w:cs="Courier New" w:hint="default"/>
      </w:rPr>
    </w:lvl>
    <w:lvl w:ilvl="5" w:tplc="04270005" w:tentative="1">
      <w:start w:val="1"/>
      <w:numFmt w:val="bullet"/>
      <w:lvlText w:val=""/>
      <w:lvlJc w:val="left"/>
      <w:pPr>
        <w:ind w:left="4278" w:hanging="360"/>
      </w:pPr>
      <w:rPr>
        <w:rFonts w:ascii="Wingdings" w:hAnsi="Wingdings" w:hint="default"/>
      </w:rPr>
    </w:lvl>
    <w:lvl w:ilvl="6" w:tplc="04270001" w:tentative="1">
      <w:start w:val="1"/>
      <w:numFmt w:val="bullet"/>
      <w:lvlText w:val=""/>
      <w:lvlJc w:val="left"/>
      <w:pPr>
        <w:ind w:left="4998" w:hanging="360"/>
      </w:pPr>
      <w:rPr>
        <w:rFonts w:ascii="Symbol" w:hAnsi="Symbol" w:hint="default"/>
      </w:rPr>
    </w:lvl>
    <w:lvl w:ilvl="7" w:tplc="04270003" w:tentative="1">
      <w:start w:val="1"/>
      <w:numFmt w:val="bullet"/>
      <w:lvlText w:val="o"/>
      <w:lvlJc w:val="left"/>
      <w:pPr>
        <w:ind w:left="5718" w:hanging="360"/>
      </w:pPr>
      <w:rPr>
        <w:rFonts w:ascii="Courier New" w:hAnsi="Courier New" w:cs="Courier New" w:hint="default"/>
      </w:rPr>
    </w:lvl>
    <w:lvl w:ilvl="8" w:tplc="04270005" w:tentative="1">
      <w:start w:val="1"/>
      <w:numFmt w:val="bullet"/>
      <w:lvlText w:val=""/>
      <w:lvlJc w:val="left"/>
      <w:pPr>
        <w:ind w:left="6438" w:hanging="360"/>
      </w:pPr>
      <w:rPr>
        <w:rFonts w:ascii="Wingdings" w:hAnsi="Wingdings" w:hint="default"/>
      </w:rPr>
    </w:lvl>
  </w:abstractNum>
  <w:abstractNum w:abstractNumId="42" w15:restartNumberingAfterBreak="0">
    <w:nsid w:val="711808BA"/>
    <w:multiLevelType w:val="hybridMultilevel"/>
    <w:tmpl w:val="F7E262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136068B"/>
    <w:multiLevelType w:val="hybridMultilevel"/>
    <w:tmpl w:val="71CAE2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3943A76"/>
    <w:multiLevelType w:val="hybridMultilevel"/>
    <w:tmpl w:val="807EC9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502633"/>
    <w:multiLevelType w:val="hybridMultilevel"/>
    <w:tmpl w:val="351E0AA6"/>
    <w:lvl w:ilvl="0" w:tplc="04270001">
      <w:start w:val="1"/>
      <w:numFmt w:val="bullet"/>
      <w:lvlText w:val=""/>
      <w:lvlJc w:val="left"/>
      <w:pPr>
        <w:tabs>
          <w:tab w:val="num" w:pos="720"/>
        </w:tabs>
        <w:ind w:left="720" w:hanging="360"/>
      </w:pPr>
      <w:rPr>
        <w:rFonts w:ascii="Symbol" w:hAnsi="Symbol" w:hint="default"/>
      </w:rPr>
    </w:lvl>
    <w:lvl w:ilvl="1" w:tplc="04270001">
      <w:start w:val="1"/>
      <w:numFmt w:val="bullet"/>
      <w:lvlText w:val=""/>
      <w:lvlJc w:val="left"/>
      <w:pPr>
        <w:tabs>
          <w:tab w:val="num" w:pos="1440"/>
        </w:tabs>
        <w:ind w:left="1440" w:hanging="360"/>
      </w:pPr>
      <w:rPr>
        <w:rFonts w:ascii="Symbol" w:hAnsi="Symbol" w:hint="default"/>
        <w:color w:val="auto"/>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EF0897"/>
    <w:multiLevelType w:val="hybridMultilevel"/>
    <w:tmpl w:val="5A5AA8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C313E48"/>
    <w:multiLevelType w:val="hybridMultilevel"/>
    <w:tmpl w:val="11D0C3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F10537B"/>
    <w:multiLevelType w:val="hybridMultilevel"/>
    <w:tmpl w:val="CA34B89A"/>
    <w:lvl w:ilvl="0" w:tplc="04270001">
      <w:start w:val="1"/>
      <w:numFmt w:val="bullet"/>
      <w:lvlText w:val=""/>
      <w:lvlJc w:val="left"/>
      <w:pPr>
        <w:ind w:left="720" w:hanging="360"/>
      </w:pPr>
      <w:rPr>
        <w:rFonts w:ascii="Symbol" w:hAnsi="Symbol" w:hint="default"/>
      </w:rPr>
    </w:lvl>
    <w:lvl w:ilvl="1" w:tplc="9E18773A">
      <w:numFmt w:val="bullet"/>
      <w:lvlText w:val="•"/>
      <w:lvlJc w:val="left"/>
      <w:pPr>
        <w:ind w:left="1440" w:hanging="360"/>
      </w:pPr>
      <w:rPr>
        <w:rFonts w:ascii="Arial" w:eastAsia="Times New Roman" w:hAnsi="Arial" w:cs="Aria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04245181">
    <w:abstractNumId w:val="22"/>
  </w:num>
  <w:num w:numId="2" w16cid:durableId="208880740">
    <w:abstractNumId w:val="5"/>
  </w:num>
  <w:num w:numId="3" w16cid:durableId="1037240642">
    <w:abstractNumId w:val="29"/>
  </w:num>
  <w:num w:numId="4" w16cid:durableId="2073193723">
    <w:abstractNumId w:val="20"/>
  </w:num>
  <w:num w:numId="5" w16cid:durableId="143662178">
    <w:abstractNumId w:val="6"/>
  </w:num>
  <w:num w:numId="6" w16cid:durableId="911352035">
    <w:abstractNumId w:val="12"/>
  </w:num>
  <w:num w:numId="7" w16cid:durableId="1543177778">
    <w:abstractNumId w:val="31"/>
  </w:num>
  <w:num w:numId="8" w16cid:durableId="45838103">
    <w:abstractNumId w:val="36"/>
  </w:num>
  <w:num w:numId="9" w16cid:durableId="1695613342">
    <w:abstractNumId w:val="21"/>
  </w:num>
  <w:num w:numId="10" w16cid:durableId="1827013901">
    <w:abstractNumId w:val="39"/>
  </w:num>
  <w:num w:numId="11" w16cid:durableId="1646861428">
    <w:abstractNumId w:val="9"/>
  </w:num>
  <w:num w:numId="12" w16cid:durableId="1662275212">
    <w:abstractNumId w:val="28"/>
  </w:num>
  <w:num w:numId="13" w16cid:durableId="1688554772">
    <w:abstractNumId w:val="44"/>
  </w:num>
  <w:num w:numId="14" w16cid:durableId="1059287962">
    <w:abstractNumId w:val="7"/>
  </w:num>
  <w:num w:numId="15" w16cid:durableId="1060321801">
    <w:abstractNumId w:val="3"/>
  </w:num>
  <w:num w:numId="16" w16cid:durableId="1262034228">
    <w:abstractNumId w:val="1"/>
  </w:num>
  <w:num w:numId="17" w16cid:durableId="386682205">
    <w:abstractNumId w:val="47"/>
  </w:num>
  <w:num w:numId="18" w16cid:durableId="578831009">
    <w:abstractNumId w:val="17"/>
  </w:num>
  <w:num w:numId="19" w16cid:durableId="1131437941">
    <w:abstractNumId w:val="0"/>
  </w:num>
  <w:num w:numId="20" w16cid:durableId="1918441508">
    <w:abstractNumId w:val="37"/>
  </w:num>
  <w:num w:numId="21" w16cid:durableId="1218392950">
    <w:abstractNumId w:val="24"/>
  </w:num>
  <w:num w:numId="22" w16cid:durableId="1721125667">
    <w:abstractNumId w:val="48"/>
  </w:num>
  <w:num w:numId="23" w16cid:durableId="483470730">
    <w:abstractNumId w:val="42"/>
  </w:num>
  <w:num w:numId="24" w16cid:durableId="1452237636">
    <w:abstractNumId w:val="13"/>
  </w:num>
  <w:num w:numId="25" w16cid:durableId="698504146">
    <w:abstractNumId w:val="35"/>
  </w:num>
  <w:num w:numId="26" w16cid:durableId="1446265596">
    <w:abstractNumId w:val="27"/>
  </w:num>
  <w:num w:numId="27" w16cid:durableId="320159307">
    <w:abstractNumId w:val="26"/>
  </w:num>
  <w:num w:numId="28" w16cid:durableId="626667330">
    <w:abstractNumId w:val="10"/>
  </w:num>
  <w:num w:numId="29" w16cid:durableId="1528713256">
    <w:abstractNumId w:val="43"/>
  </w:num>
  <w:num w:numId="30" w16cid:durableId="967861576">
    <w:abstractNumId w:val="23"/>
  </w:num>
  <w:num w:numId="31" w16cid:durableId="540241492">
    <w:abstractNumId w:val="2"/>
  </w:num>
  <w:num w:numId="32" w16cid:durableId="1943292829">
    <w:abstractNumId w:val="34"/>
  </w:num>
  <w:num w:numId="33" w16cid:durableId="1081024514">
    <w:abstractNumId w:val="30"/>
  </w:num>
  <w:num w:numId="34" w16cid:durableId="520052347">
    <w:abstractNumId w:val="41"/>
  </w:num>
  <w:num w:numId="35" w16cid:durableId="1414204959">
    <w:abstractNumId w:val="25"/>
  </w:num>
  <w:num w:numId="36" w16cid:durableId="451755290">
    <w:abstractNumId w:val="40"/>
  </w:num>
  <w:num w:numId="37" w16cid:durableId="225645982">
    <w:abstractNumId w:val="46"/>
  </w:num>
  <w:num w:numId="38" w16cid:durableId="2039743371">
    <w:abstractNumId w:val="14"/>
  </w:num>
  <w:num w:numId="39" w16cid:durableId="2117599613">
    <w:abstractNumId w:val="8"/>
  </w:num>
  <w:num w:numId="40" w16cid:durableId="1633440073">
    <w:abstractNumId w:val="18"/>
  </w:num>
  <w:num w:numId="41" w16cid:durableId="206766286">
    <w:abstractNumId w:val="38"/>
  </w:num>
  <w:num w:numId="42" w16cid:durableId="284972288">
    <w:abstractNumId w:val="16"/>
  </w:num>
  <w:num w:numId="43" w16cid:durableId="1743529907">
    <w:abstractNumId w:val="15"/>
  </w:num>
  <w:num w:numId="44" w16cid:durableId="154881506">
    <w:abstractNumId w:val="4"/>
  </w:num>
  <w:num w:numId="45" w16cid:durableId="909654638">
    <w:abstractNumId w:val="11"/>
  </w:num>
  <w:num w:numId="46" w16cid:durableId="399138686">
    <w:abstractNumId w:val="33"/>
  </w:num>
  <w:num w:numId="47" w16cid:durableId="895511495">
    <w:abstractNumId w:val="32"/>
  </w:num>
  <w:num w:numId="48" w16cid:durableId="846289372">
    <w:abstractNumId w:val="19"/>
  </w:num>
  <w:num w:numId="49" w16cid:durableId="1135877863">
    <w:abstractNumId w:val="4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C7A"/>
    <w:rsid w:val="00000155"/>
    <w:rsid w:val="00007762"/>
    <w:rsid w:val="00011657"/>
    <w:rsid w:val="00014681"/>
    <w:rsid w:val="00016591"/>
    <w:rsid w:val="00017ADA"/>
    <w:rsid w:val="000234EC"/>
    <w:rsid w:val="00034A1F"/>
    <w:rsid w:val="00041183"/>
    <w:rsid w:val="00041D30"/>
    <w:rsid w:val="00042E24"/>
    <w:rsid w:val="00045153"/>
    <w:rsid w:val="00050794"/>
    <w:rsid w:val="00056BBB"/>
    <w:rsid w:val="000615DB"/>
    <w:rsid w:val="00061930"/>
    <w:rsid w:val="000625F7"/>
    <w:rsid w:val="0006728C"/>
    <w:rsid w:val="00072BD5"/>
    <w:rsid w:val="0008293D"/>
    <w:rsid w:val="00082CCA"/>
    <w:rsid w:val="00085996"/>
    <w:rsid w:val="00087839"/>
    <w:rsid w:val="00093046"/>
    <w:rsid w:val="00094D0B"/>
    <w:rsid w:val="00097018"/>
    <w:rsid w:val="000A104B"/>
    <w:rsid w:val="000A38AE"/>
    <w:rsid w:val="000B168A"/>
    <w:rsid w:val="000B256F"/>
    <w:rsid w:val="000B3F56"/>
    <w:rsid w:val="000B43D6"/>
    <w:rsid w:val="000B5971"/>
    <w:rsid w:val="000B66B0"/>
    <w:rsid w:val="000C3542"/>
    <w:rsid w:val="000C428D"/>
    <w:rsid w:val="000C7C66"/>
    <w:rsid w:val="000D2F7F"/>
    <w:rsid w:val="000E2D19"/>
    <w:rsid w:val="000F33C1"/>
    <w:rsid w:val="000F5C77"/>
    <w:rsid w:val="00107523"/>
    <w:rsid w:val="00110A54"/>
    <w:rsid w:val="0011240F"/>
    <w:rsid w:val="001176D9"/>
    <w:rsid w:val="00117931"/>
    <w:rsid w:val="00122107"/>
    <w:rsid w:val="001234F3"/>
    <w:rsid w:val="00123ADB"/>
    <w:rsid w:val="001243E7"/>
    <w:rsid w:val="00124D78"/>
    <w:rsid w:val="00133A4E"/>
    <w:rsid w:val="001346F4"/>
    <w:rsid w:val="00135D24"/>
    <w:rsid w:val="00141C7A"/>
    <w:rsid w:val="00144D96"/>
    <w:rsid w:val="0015045C"/>
    <w:rsid w:val="00155551"/>
    <w:rsid w:val="00156808"/>
    <w:rsid w:val="0016321D"/>
    <w:rsid w:val="001637C2"/>
    <w:rsid w:val="00163931"/>
    <w:rsid w:val="00164972"/>
    <w:rsid w:val="00166527"/>
    <w:rsid w:val="0016712F"/>
    <w:rsid w:val="0017044B"/>
    <w:rsid w:val="00181C0E"/>
    <w:rsid w:val="001875AE"/>
    <w:rsid w:val="001A0748"/>
    <w:rsid w:val="001A1A74"/>
    <w:rsid w:val="001A3E77"/>
    <w:rsid w:val="001A544D"/>
    <w:rsid w:val="001A581B"/>
    <w:rsid w:val="001B0E81"/>
    <w:rsid w:val="001B1F16"/>
    <w:rsid w:val="001B5A76"/>
    <w:rsid w:val="001C1C7A"/>
    <w:rsid w:val="001C3A63"/>
    <w:rsid w:val="001C517F"/>
    <w:rsid w:val="001C76A7"/>
    <w:rsid w:val="001D1DCD"/>
    <w:rsid w:val="001E0171"/>
    <w:rsid w:val="001E1820"/>
    <w:rsid w:val="001E3735"/>
    <w:rsid w:val="001E38CE"/>
    <w:rsid w:val="001F3589"/>
    <w:rsid w:val="001F784B"/>
    <w:rsid w:val="001F7D9C"/>
    <w:rsid w:val="0020396B"/>
    <w:rsid w:val="00205E5B"/>
    <w:rsid w:val="00214D1B"/>
    <w:rsid w:val="002226DC"/>
    <w:rsid w:val="0022335A"/>
    <w:rsid w:val="0022712D"/>
    <w:rsid w:val="00227B1F"/>
    <w:rsid w:val="0023273C"/>
    <w:rsid w:val="00232C48"/>
    <w:rsid w:val="00233750"/>
    <w:rsid w:val="00241825"/>
    <w:rsid w:val="0024409F"/>
    <w:rsid w:val="00254FA9"/>
    <w:rsid w:val="00255C6D"/>
    <w:rsid w:val="00256B57"/>
    <w:rsid w:val="00257F58"/>
    <w:rsid w:val="0026288D"/>
    <w:rsid w:val="002629A0"/>
    <w:rsid w:val="002733E5"/>
    <w:rsid w:val="00286B2E"/>
    <w:rsid w:val="00286BE6"/>
    <w:rsid w:val="0028770B"/>
    <w:rsid w:val="00293060"/>
    <w:rsid w:val="00295011"/>
    <w:rsid w:val="002962B6"/>
    <w:rsid w:val="002A2416"/>
    <w:rsid w:val="002A4605"/>
    <w:rsid w:val="002A524B"/>
    <w:rsid w:val="002A5279"/>
    <w:rsid w:val="002A6139"/>
    <w:rsid w:val="002A6879"/>
    <w:rsid w:val="002B6A6F"/>
    <w:rsid w:val="002B789C"/>
    <w:rsid w:val="002C0E44"/>
    <w:rsid w:val="002C3B5C"/>
    <w:rsid w:val="002C5420"/>
    <w:rsid w:val="002D363A"/>
    <w:rsid w:val="002D7888"/>
    <w:rsid w:val="002E0FAD"/>
    <w:rsid w:val="002E3C18"/>
    <w:rsid w:val="002E4778"/>
    <w:rsid w:val="002E571D"/>
    <w:rsid w:val="002E7135"/>
    <w:rsid w:val="002F33F2"/>
    <w:rsid w:val="002F77E4"/>
    <w:rsid w:val="00300712"/>
    <w:rsid w:val="00301568"/>
    <w:rsid w:val="0030180F"/>
    <w:rsid w:val="00302B44"/>
    <w:rsid w:val="00303024"/>
    <w:rsid w:val="0030404E"/>
    <w:rsid w:val="00304AB5"/>
    <w:rsid w:val="00304C95"/>
    <w:rsid w:val="0031412A"/>
    <w:rsid w:val="00314231"/>
    <w:rsid w:val="0032084B"/>
    <w:rsid w:val="00321BEE"/>
    <w:rsid w:val="00326EDC"/>
    <w:rsid w:val="00327340"/>
    <w:rsid w:val="003277A5"/>
    <w:rsid w:val="00333905"/>
    <w:rsid w:val="00336A56"/>
    <w:rsid w:val="003376EE"/>
    <w:rsid w:val="003422B9"/>
    <w:rsid w:val="00353C56"/>
    <w:rsid w:val="00356A47"/>
    <w:rsid w:val="003634FD"/>
    <w:rsid w:val="003651B5"/>
    <w:rsid w:val="0036709B"/>
    <w:rsid w:val="00367EB3"/>
    <w:rsid w:val="00371276"/>
    <w:rsid w:val="003730E3"/>
    <w:rsid w:val="003807D2"/>
    <w:rsid w:val="003810D5"/>
    <w:rsid w:val="00383810"/>
    <w:rsid w:val="00386071"/>
    <w:rsid w:val="00386CFE"/>
    <w:rsid w:val="00392FFE"/>
    <w:rsid w:val="003940F0"/>
    <w:rsid w:val="003944FD"/>
    <w:rsid w:val="00395237"/>
    <w:rsid w:val="003969D9"/>
    <w:rsid w:val="003A0E4F"/>
    <w:rsid w:val="003A14C6"/>
    <w:rsid w:val="003A3A8F"/>
    <w:rsid w:val="003A7584"/>
    <w:rsid w:val="003B6203"/>
    <w:rsid w:val="003C1AF0"/>
    <w:rsid w:val="003C1BA0"/>
    <w:rsid w:val="003D4BD8"/>
    <w:rsid w:val="003E53E7"/>
    <w:rsid w:val="003E73AF"/>
    <w:rsid w:val="003F5D19"/>
    <w:rsid w:val="004024C6"/>
    <w:rsid w:val="00403A89"/>
    <w:rsid w:val="00410824"/>
    <w:rsid w:val="00412E47"/>
    <w:rsid w:val="004142D0"/>
    <w:rsid w:val="0041718E"/>
    <w:rsid w:val="00423BCD"/>
    <w:rsid w:val="00425063"/>
    <w:rsid w:val="004308B6"/>
    <w:rsid w:val="00430AEF"/>
    <w:rsid w:val="00431A69"/>
    <w:rsid w:val="0044049B"/>
    <w:rsid w:val="0044110E"/>
    <w:rsid w:val="00443527"/>
    <w:rsid w:val="004460BB"/>
    <w:rsid w:val="00446D67"/>
    <w:rsid w:val="00452073"/>
    <w:rsid w:val="00461E73"/>
    <w:rsid w:val="00462BBB"/>
    <w:rsid w:val="004632A9"/>
    <w:rsid w:val="0046491F"/>
    <w:rsid w:val="00467365"/>
    <w:rsid w:val="004677E0"/>
    <w:rsid w:val="004864F2"/>
    <w:rsid w:val="00495AD5"/>
    <w:rsid w:val="0049794C"/>
    <w:rsid w:val="004A0EF6"/>
    <w:rsid w:val="004A5188"/>
    <w:rsid w:val="004A54E9"/>
    <w:rsid w:val="004B00DE"/>
    <w:rsid w:val="004B5052"/>
    <w:rsid w:val="004C6DEF"/>
    <w:rsid w:val="004D0610"/>
    <w:rsid w:val="004D1810"/>
    <w:rsid w:val="004D2042"/>
    <w:rsid w:val="004D699C"/>
    <w:rsid w:val="004D70BB"/>
    <w:rsid w:val="004E7FAE"/>
    <w:rsid w:val="00501201"/>
    <w:rsid w:val="00503D17"/>
    <w:rsid w:val="00503E79"/>
    <w:rsid w:val="005046AB"/>
    <w:rsid w:val="00505437"/>
    <w:rsid w:val="0050629E"/>
    <w:rsid w:val="00507E9C"/>
    <w:rsid w:val="0051774F"/>
    <w:rsid w:val="00517C2C"/>
    <w:rsid w:val="00522990"/>
    <w:rsid w:val="00540F97"/>
    <w:rsid w:val="00546FC5"/>
    <w:rsid w:val="00547C74"/>
    <w:rsid w:val="00551395"/>
    <w:rsid w:val="005521FB"/>
    <w:rsid w:val="00554983"/>
    <w:rsid w:val="00555D11"/>
    <w:rsid w:val="00557E35"/>
    <w:rsid w:val="0056180D"/>
    <w:rsid w:val="00566058"/>
    <w:rsid w:val="005660DA"/>
    <w:rsid w:val="00567AFE"/>
    <w:rsid w:val="00570446"/>
    <w:rsid w:val="00576032"/>
    <w:rsid w:val="00577528"/>
    <w:rsid w:val="00581A91"/>
    <w:rsid w:val="00583F63"/>
    <w:rsid w:val="005947C4"/>
    <w:rsid w:val="00597C33"/>
    <w:rsid w:val="005A19EF"/>
    <w:rsid w:val="005B020B"/>
    <w:rsid w:val="005B08C4"/>
    <w:rsid w:val="005B7400"/>
    <w:rsid w:val="005C0495"/>
    <w:rsid w:val="005C666E"/>
    <w:rsid w:val="005C6C71"/>
    <w:rsid w:val="005C740D"/>
    <w:rsid w:val="005D4216"/>
    <w:rsid w:val="005D581D"/>
    <w:rsid w:val="005D6743"/>
    <w:rsid w:val="005D7ECA"/>
    <w:rsid w:val="005E4DB2"/>
    <w:rsid w:val="005E59EB"/>
    <w:rsid w:val="005E5C09"/>
    <w:rsid w:val="005E7268"/>
    <w:rsid w:val="005F33B9"/>
    <w:rsid w:val="005F46A1"/>
    <w:rsid w:val="005F775A"/>
    <w:rsid w:val="006009B0"/>
    <w:rsid w:val="006140E3"/>
    <w:rsid w:val="00616AD8"/>
    <w:rsid w:val="006214CD"/>
    <w:rsid w:val="006228EA"/>
    <w:rsid w:val="00622B16"/>
    <w:rsid w:val="0062390A"/>
    <w:rsid w:val="00625249"/>
    <w:rsid w:val="00630E4B"/>
    <w:rsid w:val="00640089"/>
    <w:rsid w:val="0064047D"/>
    <w:rsid w:val="00643C79"/>
    <w:rsid w:val="0064793C"/>
    <w:rsid w:val="0065657E"/>
    <w:rsid w:val="006577C8"/>
    <w:rsid w:val="0066120F"/>
    <w:rsid w:val="00661974"/>
    <w:rsid w:val="00662151"/>
    <w:rsid w:val="006667DB"/>
    <w:rsid w:val="00670809"/>
    <w:rsid w:val="00672622"/>
    <w:rsid w:val="00673D1D"/>
    <w:rsid w:val="00680970"/>
    <w:rsid w:val="00683939"/>
    <w:rsid w:val="0069084B"/>
    <w:rsid w:val="00694DBC"/>
    <w:rsid w:val="006A201A"/>
    <w:rsid w:val="006A320F"/>
    <w:rsid w:val="006A366B"/>
    <w:rsid w:val="006A52DB"/>
    <w:rsid w:val="006A7204"/>
    <w:rsid w:val="006C2FF4"/>
    <w:rsid w:val="006D3A1D"/>
    <w:rsid w:val="006D4D03"/>
    <w:rsid w:val="006E0FD7"/>
    <w:rsid w:val="006E452C"/>
    <w:rsid w:val="006F2DDC"/>
    <w:rsid w:val="00703DE4"/>
    <w:rsid w:val="007123BF"/>
    <w:rsid w:val="00713706"/>
    <w:rsid w:val="0071556F"/>
    <w:rsid w:val="007169CE"/>
    <w:rsid w:val="00723610"/>
    <w:rsid w:val="00726E81"/>
    <w:rsid w:val="00731366"/>
    <w:rsid w:val="007335A7"/>
    <w:rsid w:val="007371D2"/>
    <w:rsid w:val="00742E38"/>
    <w:rsid w:val="00744FC0"/>
    <w:rsid w:val="00745F0E"/>
    <w:rsid w:val="00750E8F"/>
    <w:rsid w:val="00754C22"/>
    <w:rsid w:val="00757229"/>
    <w:rsid w:val="00763C9C"/>
    <w:rsid w:val="007703D5"/>
    <w:rsid w:val="007723CB"/>
    <w:rsid w:val="00775546"/>
    <w:rsid w:val="00783511"/>
    <w:rsid w:val="00786787"/>
    <w:rsid w:val="00796F65"/>
    <w:rsid w:val="007A0CEF"/>
    <w:rsid w:val="007A13AF"/>
    <w:rsid w:val="007A19CC"/>
    <w:rsid w:val="007A1C17"/>
    <w:rsid w:val="007A2A41"/>
    <w:rsid w:val="007A3068"/>
    <w:rsid w:val="007A55AB"/>
    <w:rsid w:val="007A71EA"/>
    <w:rsid w:val="007A7923"/>
    <w:rsid w:val="007A7E8B"/>
    <w:rsid w:val="007A7F1D"/>
    <w:rsid w:val="007B224B"/>
    <w:rsid w:val="007B247F"/>
    <w:rsid w:val="007C1F4C"/>
    <w:rsid w:val="007C4A7E"/>
    <w:rsid w:val="007C7106"/>
    <w:rsid w:val="007D6D7F"/>
    <w:rsid w:val="007E47B8"/>
    <w:rsid w:val="007E493E"/>
    <w:rsid w:val="007E681D"/>
    <w:rsid w:val="007F1B3C"/>
    <w:rsid w:val="007F637A"/>
    <w:rsid w:val="007F7E64"/>
    <w:rsid w:val="00800572"/>
    <w:rsid w:val="00801259"/>
    <w:rsid w:val="0080303D"/>
    <w:rsid w:val="008116D5"/>
    <w:rsid w:val="00812729"/>
    <w:rsid w:val="00813125"/>
    <w:rsid w:val="008145BF"/>
    <w:rsid w:val="008147F5"/>
    <w:rsid w:val="00822180"/>
    <w:rsid w:val="008227E7"/>
    <w:rsid w:val="0082337E"/>
    <w:rsid w:val="00825C47"/>
    <w:rsid w:val="00830B07"/>
    <w:rsid w:val="00833A2C"/>
    <w:rsid w:val="00833EA4"/>
    <w:rsid w:val="00836337"/>
    <w:rsid w:val="00837A71"/>
    <w:rsid w:val="0084508E"/>
    <w:rsid w:val="00851728"/>
    <w:rsid w:val="00853304"/>
    <w:rsid w:val="00853AEF"/>
    <w:rsid w:val="00855EF5"/>
    <w:rsid w:val="00860870"/>
    <w:rsid w:val="00872CB7"/>
    <w:rsid w:val="00872F28"/>
    <w:rsid w:val="00873B2C"/>
    <w:rsid w:val="0088475A"/>
    <w:rsid w:val="00897812"/>
    <w:rsid w:val="00897F70"/>
    <w:rsid w:val="008A4AC9"/>
    <w:rsid w:val="008A6E5E"/>
    <w:rsid w:val="008B782C"/>
    <w:rsid w:val="008B7E58"/>
    <w:rsid w:val="008C08AE"/>
    <w:rsid w:val="008C3DA9"/>
    <w:rsid w:val="008C763F"/>
    <w:rsid w:val="008C7AC7"/>
    <w:rsid w:val="008C7DE2"/>
    <w:rsid w:val="008D30E0"/>
    <w:rsid w:val="008E034D"/>
    <w:rsid w:val="008E09BD"/>
    <w:rsid w:val="008E5384"/>
    <w:rsid w:val="008F1BF6"/>
    <w:rsid w:val="008F3054"/>
    <w:rsid w:val="008F580C"/>
    <w:rsid w:val="008F6509"/>
    <w:rsid w:val="009001FF"/>
    <w:rsid w:val="00920F8B"/>
    <w:rsid w:val="00925D20"/>
    <w:rsid w:val="00931DEE"/>
    <w:rsid w:val="00936345"/>
    <w:rsid w:val="00943C93"/>
    <w:rsid w:val="009449E3"/>
    <w:rsid w:val="0094797A"/>
    <w:rsid w:val="009543C5"/>
    <w:rsid w:val="00960508"/>
    <w:rsid w:val="0096056A"/>
    <w:rsid w:val="00960DA2"/>
    <w:rsid w:val="00964D3D"/>
    <w:rsid w:val="009774EB"/>
    <w:rsid w:val="0098042C"/>
    <w:rsid w:val="009824AA"/>
    <w:rsid w:val="00982A48"/>
    <w:rsid w:val="009A5DA4"/>
    <w:rsid w:val="009A62E4"/>
    <w:rsid w:val="009A7513"/>
    <w:rsid w:val="009A75D3"/>
    <w:rsid w:val="009B28CD"/>
    <w:rsid w:val="009B4525"/>
    <w:rsid w:val="009B54B5"/>
    <w:rsid w:val="009B65C0"/>
    <w:rsid w:val="009C6645"/>
    <w:rsid w:val="009C73F1"/>
    <w:rsid w:val="009D14C9"/>
    <w:rsid w:val="009D31BD"/>
    <w:rsid w:val="009D4FC4"/>
    <w:rsid w:val="009D63D0"/>
    <w:rsid w:val="009D6553"/>
    <w:rsid w:val="009E4FD0"/>
    <w:rsid w:val="009F3301"/>
    <w:rsid w:val="00A05637"/>
    <w:rsid w:val="00A14079"/>
    <w:rsid w:val="00A162E7"/>
    <w:rsid w:val="00A1668F"/>
    <w:rsid w:val="00A24CBC"/>
    <w:rsid w:val="00A2536F"/>
    <w:rsid w:val="00A32A40"/>
    <w:rsid w:val="00A3599D"/>
    <w:rsid w:val="00A36A24"/>
    <w:rsid w:val="00A451EB"/>
    <w:rsid w:val="00A50697"/>
    <w:rsid w:val="00A53591"/>
    <w:rsid w:val="00A56052"/>
    <w:rsid w:val="00A567DF"/>
    <w:rsid w:val="00A66DBD"/>
    <w:rsid w:val="00A702B2"/>
    <w:rsid w:val="00A749D7"/>
    <w:rsid w:val="00A9117A"/>
    <w:rsid w:val="00A913C6"/>
    <w:rsid w:val="00A91A09"/>
    <w:rsid w:val="00A92E30"/>
    <w:rsid w:val="00A953DD"/>
    <w:rsid w:val="00AA165C"/>
    <w:rsid w:val="00AA1AB0"/>
    <w:rsid w:val="00AA2181"/>
    <w:rsid w:val="00AA72A4"/>
    <w:rsid w:val="00AB0389"/>
    <w:rsid w:val="00AB04EF"/>
    <w:rsid w:val="00AB0A2E"/>
    <w:rsid w:val="00AB19C4"/>
    <w:rsid w:val="00AB44EA"/>
    <w:rsid w:val="00AB5ABE"/>
    <w:rsid w:val="00AC248C"/>
    <w:rsid w:val="00AC3869"/>
    <w:rsid w:val="00AD10BD"/>
    <w:rsid w:val="00AD301F"/>
    <w:rsid w:val="00AD3EFF"/>
    <w:rsid w:val="00AD709A"/>
    <w:rsid w:val="00AE3C7E"/>
    <w:rsid w:val="00AE797F"/>
    <w:rsid w:val="00AF1E38"/>
    <w:rsid w:val="00B04E96"/>
    <w:rsid w:val="00B05A40"/>
    <w:rsid w:val="00B1115C"/>
    <w:rsid w:val="00B1166A"/>
    <w:rsid w:val="00B155A6"/>
    <w:rsid w:val="00B15D7D"/>
    <w:rsid w:val="00B21419"/>
    <w:rsid w:val="00B22B9F"/>
    <w:rsid w:val="00B25C13"/>
    <w:rsid w:val="00B30874"/>
    <w:rsid w:val="00B30CA3"/>
    <w:rsid w:val="00B326CD"/>
    <w:rsid w:val="00B4773A"/>
    <w:rsid w:val="00B505AE"/>
    <w:rsid w:val="00B54BD8"/>
    <w:rsid w:val="00B6068F"/>
    <w:rsid w:val="00B606CD"/>
    <w:rsid w:val="00B617B3"/>
    <w:rsid w:val="00B81FF4"/>
    <w:rsid w:val="00B96DEE"/>
    <w:rsid w:val="00BA260C"/>
    <w:rsid w:val="00BA6BE1"/>
    <w:rsid w:val="00BA6F44"/>
    <w:rsid w:val="00BB4DA3"/>
    <w:rsid w:val="00BB6C04"/>
    <w:rsid w:val="00BB6F37"/>
    <w:rsid w:val="00BB7600"/>
    <w:rsid w:val="00BC0A99"/>
    <w:rsid w:val="00BC47D0"/>
    <w:rsid w:val="00BC55AE"/>
    <w:rsid w:val="00BC63F8"/>
    <w:rsid w:val="00BC764F"/>
    <w:rsid w:val="00BD2550"/>
    <w:rsid w:val="00BD3424"/>
    <w:rsid w:val="00BD38F4"/>
    <w:rsid w:val="00BD4B58"/>
    <w:rsid w:val="00BD6624"/>
    <w:rsid w:val="00BE329A"/>
    <w:rsid w:val="00BE42E3"/>
    <w:rsid w:val="00BF0C06"/>
    <w:rsid w:val="00C00577"/>
    <w:rsid w:val="00C012A0"/>
    <w:rsid w:val="00C016BC"/>
    <w:rsid w:val="00C16127"/>
    <w:rsid w:val="00C16D5E"/>
    <w:rsid w:val="00C2033C"/>
    <w:rsid w:val="00C22C40"/>
    <w:rsid w:val="00C25F99"/>
    <w:rsid w:val="00C27A27"/>
    <w:rsid w:val="00C27CF8"/>
    <w:rsid w:val="00C30E6D"/>
    <w:rsid w:val="00C367D2"/>
    <w:rsid w:val="00C40F22"/>
    <w:rsid w:val="00C4199F"/>
    <w:rsid w:val="00C45AF5"/>
    <w:rsid w:val="00C50C61"/>
    <w:rsid w:val="00C50E36"/>
    <w:rsid w:val="00C51323"/>
    <w:rsid w:val="00C52282"/>
    <w:rsid w:val="00C55735"/>
    <w:rsid w:val="00C56B96"/>
    <w:rsid w:val="00C57450"/>
    <w:rsid w:val="00C606FC"/>
    <w:rsid w:val="00C62814"/>
    <w:rsid w:val="00C6778E"/>
    <w:rsid w:val="00C777D7"/>
    <w:rsid w:val="00C9311D"/>
    <w:rsid w:val="00C95334"/>
    <w:rsid w:val="00C9790B"/>
    <w:rsid w:val="00CA0739"/>
    <w:rsid w:val="00CA5875"/>
    <w:rsid w:val="00CA58CD"/>
    <w:rsid w:val="00CA5C1F"/>
    <w:rsid w:val="00CA6ABD"/>
    <w:rsid w:val="00CC147A"/>
    <w:rsid w:val="00CC2BDF"/>
    <w:rsid w:val="00CC433A"/>
    <w:rsid w:val="00CC45DF"/>
    <w:rsid w:val="00CD5AAB"/>
    <w:rsid w:val="00CD6F70"/>
    <w:rsid w:val="00CE0B7D"/>
    <w:rsid w:val="00CE2358"/>
    <w:rsid w:val="00CE24E3"/>
    <w:rsid w:val="00CE73BD"/>
    <w:rsid w:val="00CF0A72"/>
    <w:rsid w:val="00CF2E03"/>
    <w:rsid w:val="00CF4B35"/>
    <w:rsid w:val="00CF62F9"/>
    <w:rsid w:val="00D0304C"/>
    <w:rsid w:val="00D0391C"/>
    <w:rsid w:val="00D05F72"/>
    <w:rsid w:val="00D071C8"/>
    <w:rsid w:val="00D1038F"/>
    <w:rsid w:val="00D1074A"/>
    <w:rsid w:val="00D2112E"/>
    <w:rsid w:val="00D302E9"/>
    <w:rsid w:val="00D32289"/>
    <w:rsid w:val="00D3304A"/>
    <w:rsid w:val="00D35B07"/>
    <w:rsid w:val="00D36A6B"/>
    <w:rsid w:val="00D41491"/>
    <w:rsid w:val="00D46534"/>
    <w:rsid w:val="00D547CE"/>
    <w:rsid w:val="00D553C5"/>
    <w:rsid w:val="00D55CAA"/>
    <w:rsid w:val="00D62E0D"/>
    <w:rsid w:val="00D641B7"/>
    <w:rsid w:val="00D700FC"/>
    <w:rsid w:val="00D70AA9"/>
    <w:rsid w:val="00D72028"/>
    <w:rsid w:val="00D72088"/>
    <w:rsid w:val="00D73A8D"/>
    <w:rsid w:val="00D74389"/>
    <w:rsid w:val="00D747B7"/>
    <w:rsid w:val="00D74D52"/>
    <w:rsid w:val="00D83467"/>
    <w:rsid w:val="00D8389D"/>
    <w:rsid w:val="00D84477"/>
    <w:rsid w:val="00D85A08"/>
    <w:rsid w:val="00D90A1E"/>
    <w:rsid w:val="00D91498"/>
    <w:rsid w:val="00D94EC0"/>
    <w:rsid w:val="00DA142B"/>
    <w:rsid w:val="00DA3F91"/>
    <w:rsid w:val="00DA5038"/>
    <w:rsid w:val="00DA687A"/>
    <w:rsid w:val="00DA7FDF"/>
    <w:rsid w:val="00DB12C5"/>
    <w:rsid w:val="00DB4D47"/>
    <w:rsid w:val="00DB5223"/>
    <w:rsid w:val="00DC12C3"/>
    <w:rsid w:val="00DC5B5C"/>
    <w:rsid w:val="00DC742A"/>
    <w:rsid w:val="00DD0E7C"/>
    <w:rsid w:val="00DD1A41"/>
    <w:rsid w:val="00DD1EE9"/>
    <w:rsid w:val="00DD428D"/>
    <w:rsid w:val="00DD63A4"/>
    <w:rsid w:val="00DD7F2C"/>
    <w:rsid w:val="00DE03B3"/>
    <w:rsid w:val="00DF50D9"/>
    <w:rsid w:val="00E02639"/>
    <w:rsid w:val="00E037F7"/>
    <w:rsid w:val="00E046B7"/>
    <w:rsid w:val="00E066C5"/>
    <w:rsid w:val="00E06E4B"/>
    <w:rsid w:val="00E11033"/>
    <w:rsid w:val="00E22098"/>
    <w:rsid w:val="00E239A2"/>
    <w:rsid w:val="00E24700"/>
    <w:rsid w:val="00E248EB"/>
    <w:rsid w:val="00E35843"/>
    <w:rsid w:val="00E3635F"/>
    <w:rsid w:val="00E419E9"/>
    <w:rsid w:val="00E41DB4"/>
    <w:rsid w:val="00E46532"/>
    <w:rsid w:val="00E507D1"/>
    <w:rsid w:val="00E5179C"/>
    <w:rsid w:val="00E57439"/>
    <w:rsid w:val="00E64E8A"/>
    <w:rsid w:val="00E65E15"/>
    <w:rsid w:val="00E676C4"/>
    <w:rsid w:val="00E71269"/>
    <w:rsid w:val="00E72147"/>
    <w:rsid w:val="00E7253F"/>
    <w:rsid w:val="00E72839"/>
    <w:rsid w:val="00E76ED6"/>
    <w:rsid w:val="00E77473"/>
    <w:rsid w:val="00E77809"/>
    <w:rsid w:val="00E80532"/>
    <w:rsid w:val="00E8370A"/>
    <w:rsid w:val="00E8598D"/>
    <w:rsid w:val="00E92993"/>
    <w:rsid w:val="00E93BC6"/>
    <w:rsid w:val="00E9421A"/>
    <w:rsid w:val="00E95C54"/>
    <w:rsid w:val="00E9632A"/>
    <w:rsid w:val="00E97449"/>
    <w:rsid w:val="00EA0CCA"/>
    <w:rsid w:val="00EA21D4"/>
    <w:rsid w:val="00EA3B9D"/>
    <w:rsid w:val="00EA538A"/>
    <w:rsid w:val="00EA6C6B"/>
    <w:rsid w:val="00EA6E3F"/>
    <w:rsid w:val="00EB01EC"/>
    <w:rsid w:val="00EB203E"/>
    <w:rsid w:val="00EB24E4"/>
    <w:rsid w:val="00EB3CC7"/>
    <w:rsid w:val="00EB4301"/>
    <w:rsid w:val="00EB5EE8"/>
    <w:rsid w:val="00EC072D"/>
    <w:rsid w:val="00ED2848"/>
    <w:rsid w:val="00ED644D"/>
    <w:rsid w:val="00ED749D"/>
    <w:rsid w:val="00ED7BE3"/>
    <w:rsid w:val="00EE0312"/>
    <w:rsid w:val="00EE3F70"/>
    <w:rsid w:val="00EE7B4D"/>
    <w:rsid w:val="00EF080D"/>
    <w:rsid w:val="00EF46B8"/>
    <w:rsid w:val="00EF472E"/>
    <w:rsid w:val="00EF7767"/>
    <w:rsid w:val="00EF7882"/>
    <w:rsid w:val="00F03A7F"/>
    <w:rsid w:val="00F043C1"/>
    <w:rsid w:val="00F0644F"/>
    <w:rsid w:val="00F0717B"/>
    <w:rsid w:val="00F14C17"/>
    <w:rsid w:val="00F23137"/>
    <w:rsid w:val="00F37C3B"/>
    <w:rsid w:val="00F51C42"/>
    <w:rsid w:val="00F51E2C"/>
    <w:rsid w:val="00F55965"/>
    <w:rsid w:val="00F57471"/>
    <w:rsid w:val="00F57812"/>
    <w:rsid w:val="00F6402F"/>
    <w:rsid w:val="00F64357"/>
    <w:rsid w:val="00F64EA1"/>
    <w:rsid w:val="00F767E3"/>
    <w:rsid w:val="00F77A3D"/>
    <w:rsid w:val="00F81DB9"/>
    <w:rsid w:val="00F84868"/>
    <w:rsid w:val="00F87082"/>
    <w:rsid w:val="00F9094E"/>
    <w:rsid w:val="00F91D63"/>
    <w:rsid w:val="00F94286"/>
    <w:rsid w:val="00F97D9C"/>
    <w:rsid w:val="00FB1E02"/>
    <w:rsid w:val="00FC4B0B"/>
    <w:rsid w:val="00FD00E2"/>
    <w:rsid w:val="00FD1211"/>
    <w:rsid w:val="00FD5426"/>
    <w:rsid w:val="00FD5BB0"/>
    <w:rsid w:val="00FE01EB"/>
    <w:rsid w:val="00FE1191"/>
    <w:rsid w:val="00FE13A8"/>
    <w:rsid w:val="00FE5B5A"/>
    <w:rsid w:val="00FF27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E9B112"/>
  <w15:docId w15:val="{2149486E-6437-42E2-A0F0-E18E91D8C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580C"/>
    <w:rPr>
      <w:rFonts w:ascii="Arial" w:hAnsi="Arial"/>
      <w:sz w:val="24"/>
      <w:lang w:eastAsia="en-US"/>
    </w:rPr>
  </w:style>
  <w:style w:type="paragraph" w:styleId="Heading1">
    <w:name w:val="heading 1"/>
    <w:basedOn w:val="Normal"/>
    <w:next w:val="Normal"/>
    <w:link w:val="Heading1Char"/>
    <w:uiPriority w:val="9"/>
    <w:qFormat/>
    <w:rsid w:val="00E97449"/>
    <w:pPr>
      <w:keepNext/>
      <w:spacing w:line="360" w:lineRule="auto"/>
      <w:jc w:val="center"/>
      <w:outlineLvl w:val="0"/>
    </w:pPr>
    <w:rPr>
      <w:b/>
      <w:sz w:val="28"/>
    </w:rPr>
  </w:style>
  <w:style w:type="paragraph" w:styleId="Heading2">
    <w:name w:val="heading 2"/>
    <w:basedOn w:val="Normal"/>
    <w:next w:val="Normal"/>
    <w:link w:val="Heading2Char"/>
    <w:uiPriority w:val="9"/>
    <w:qFormat/>
    <w:rsid w:val="00E97449"/>
    <w:pPr>
      <w:keepNext/>
      <w:jc w:val="right"/>
      <w:outlineLvl w:val="1"/>
    </w:pPr>
    <w:rPr>
      <w:rFonts w:ascii="Times New Roman" w:hAnsi="Times New Roman"/>
      <w:b/>
      <w:bCs/>
      <w:szCs w:val="15"/>
    </w:rPr>
  </w:style>
  <w:style w:type="paragraph" w:styleId="Heading3">
    <w:name w:val="heading 3"/>
    <w:basedOn w:val="Normal"/>
    <w:next w:val="Normal"/>
    <w:link w:val="Heading3Char"/>
    <w:uiPriority w:val="9"/>
    <w:qFormat/>
    <w:rsid w:val="00E97449"/>
    <w:pPr>
      <w:keepNext/>
      <w:jc w:val="center"/>
      <w:outlineLvl w:val="2"/>
    </w:pPr>
    <w:rPr>
      <w:rFonts w:ascii="Times New Roman" w:hAnsi="Times New Roman"/>
      <w:b/>
      <w:bCs/>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26A"/>
    <w:rPr>
      <w:rFonts w:ascii="Cambria" w:eastAsia="Times New Roman" w:hAnsi="Cambria" w:cs="Times New Roman"/>
      <w:b/>
      <w:bCs/>
      <w:kern w:val="32"/>
      <w:sz w:val="32"/>
      <w:szCs w:val="32"/>
      <w:lang w:val="lt-LT"/>
    </w:rPr>
  </w:style>
  <w:style w:type="character" w:customStyle="1" w:styleId="Heading2Char">
    <w:name w:val="Heading 2 Char"/>
    <w:basedOn w:val="DefaultParagraphFont"/>
    <w:link w:val="Heading2"/>
    <w:uiPriority w:val="9"/>
    <w:semiHidden/>
    <w:rsid w:val="004F126A"/>
    <w:rPr>
      <w:rFonts w:ascii="Cambria" w:eastAsia="Times New Roman" w:hAnsi="Cambria" w:cs="Times New Roman"/>
      <w:b/>
      <w:bCs/>
      <w:i/>
      <w:iCs/>
      <w:sz w:val="28"/>
      <w:szCs w:val="28"/>
      <w:lang w:val="lt-LT"/>
    </w:rPr>
  </w:style>
  <w:style w:type="character" w:customStyle="1" w:styleId="Heading3Char">
    <w:name w:val="Heading 3 Char"/>
    <w:basedOn w:val="DefaultParagraphFont"/>
    <w:link w:val="Heading3"/>
    <w:uiPriority w:val="9"/>
    <w:semiHidden/>
    <w:rsid w:val="004F126A"/>
    <w:rPr>
      <w:rFonts w:ascii="Cambria" w:eastAsia="Times New Roman" w:hAnsi="Cambria" w:cs="Times New Roman"/>
      <w:b/>
      <w:bCs/>
      <w:sz w:val="26"/>
      <w:szCs w:val="26"/>
      <w:lang w:val="lt-LT"/>
    </w:rPr>
  </w:style>
  <w:style w:type="paragraph" w:styleId="BodyText">
    <w:name w:val="Body Text"/>
    <w:basedOn w:val="Normal"/>
    <w:link w:val="BodyTextChar"/>
    <w:uiPriority w:val="99"/>
    <w:rsid w:val="00E97449"/>
    <w:pPr>
      <w:tabs>
        <w:tab w:val="left" w:pos="4536"/>
      </w:tabs>
      <w:spacing w:line="360" w:lineRule="auto"/>
      <w:jc w:val="center"/>
    </w:pPr>
    <w:rPr>
      <w:b/>
      <w:sz w:val="32"/>
    </w:rPr>
  </w:style>
  <w:style w:type="character" w:customStyle="1" w:styleId="BodyTextChar">
    <w:name w:val="Body Text Char"/>
    <w:basedOn w:val="DefaultParagraphFont"/>
    <w:link w:val="BodyText"/>
    <w:uiPriority w:val="99"/>
    <w:semiHidden/>
    <w:rsid w:val="004F126A"/>
    <w:rPr>
      <w:rFonts w:ascii="Arial" w:hAnsi="Arial"/>
      <w:sz w:val="24"/>
      <w:lang w:val="lt-LT"/>
    </w:rPr>
  </w:style>
  <w:style w:type="paragraph" w:styleId="BodyText2">
    <w:name w:val="Body Text 2"/>
    <w:basedOn w:val="Normal"/>
    <w:link w:val="BodyText2Char"/>
    <w:uiPriority w:val="99"/>
    <w:rsid w:val="00E97449"/>
    <w:pPr>
      <w:spacing w:line="360" w:lineRule="auto"/>
      <w:jc w:val="center"/>
    </w:pPr>
    <w:rPr>
      <w:b/>
      <w:sz w:val="28"/>
    </w:rPr>
  </w:style>
  <w:style w:type="character" w:customStyle="1" w:styleId="BodyText2Char">
    <w:name w:val="Body Text 2 Char"/>
    <w:basedOn w:val="DefaultParagraphFont"/>
    <w:link w:val="BodyText2"/>
    <w:uiPriority w:val="99"/>
    <w:semiHidden/>
    <w:rsid w:val="004F126A"/>
    <w:rPr>
      <w:rFonts w:ascii="Arial" w:hAnsi="Arial"/>
      <w:sz w:val="24"/>
      <w:lang w:val="lt-LT"/>
    </w:rPr>
  </w:style>
  <w:style w:type="paragraph" w:styleId="Footer">
    <w:name w:val="footer"/>
    <w:basedOn w:val="Normal"/>
    <w:link w:val="FooterChar"/>
    <w:uiPriority w:val="99"/>
    <w:rsid w:val="00E97449"/>
    <w:pPr>
      <w:tabs>
        <w:tab w:val="center" w:pos="4153"/>
        <w:tab w:val="right" w:pos="8306"/>
      </w:tabs>
    </w:pPr>
  </w:style>
  <w:style w:type="character" w:customStyle="1" w:styleId="FooterChar">
    <w:name w:val="Footer Char"/>
    <w:basedOn w:val="DefaultParagraphFont"/>
    <w:link w:val="Footer"/>
    <w:uiPriority w:val="99"/>
    <w:semiHidden/>
    <w:rsid w:val="004F126A"/>
    <w:rPr>
      <w:rFonts w:ascii="Arial" w:hAnsi="Arial"/>
      <w:sz w:val="24"/>
      <w:lang w:val="lt-LT"/>
    </w:rPr>
  </w:style>
  <w:style w:type="character" w:styleId="PageNumber">
    <w:name w:val="page number"/>
    <w:basedOn w:val="DefaultParagraphFont"/>
    <w:uiPriority w:val="99"/>
    <w:rsid w:val="00E97449"/>
    <w:rPr>
      <w:rFonts w:cs="Times New Roman"/>
    </w:rPr>
  </w:style>
  <w:style w:type="paragraph" w:styleId="Header">
    <w:name w:val="header"/>
    <w:basedOn w:val="Normal"/>
    <w:link w:val="HeaderChar"/>
    <w:uiPriority w:val="99"/>
    <w:rsid w:val="00E97449"/>
    <w:pPr>
      <w:tabs>
        <w:tab w:val="center" w:pos="4153"/>
        <w:tab w:val="right" w:pos="8306"/>
      </w:tabs>
    </w:pPr>
  </w:style>
  <w:style w:type="character" w:customStyle="1" w:styleId="HeaderChar">
    <w:name w:val="Header Char"/>
    <w:basedOn w:val="DefaultParagraphFont"/>
    <w:link w:val="Header"/>
    <w:uiPriority w:val="99"/>
    <w:semiHidden/>
    <w:rsid w:val="004F126A"/>
    <w:rPr>
      <w:rFonts w:ascii="Arial" w:hAnsi="Arial"/>
      <w:sz w:val="24"/>
      <w:lang w:val="lt-LT"/>
    </w:rPr>
  </w:style>
  <w:style w:type="paragraph" w:styleId="Title">
    <w:name w:val="Title"/>
    <w:basedOn w:val="Normal"/>
    <w:link w:val="TitleChar"/>
    <w:uiPriority w:val="10"/>
    <w:qFormat/>
    <w:rsid w:val="00122107"/>
    <w:pPr>
      <w:jc w:val="center"/>
    </w:pPr>
    <w:rPr>
      <w:rFonts w:ascii="Times New Roman" w:hAnsi="Times New Roman"/>
      <w:sz w:val="28"/>
    </w:rPr>
  </w:style>
  <w:style w:type="character" w:customStyle="1" w:styleId="TitleChar">
    <w:name w:val="Title Char"/>
    <w:basedOn w:val="DefaultParagraphFont"/>
    <w:link w:val="Title"/>
    <w:uiPriority w:val="10"/>
    <w:rsid w:val="004F126A"/>
    <w:rPr>
      <w:rFonts w:ascii="Cambria" w:eastAsia="Times New Roman" w:hAnsi="Cambria" w:cs="Times New Roman"/>
      <w:b/>
      <w:bCs/>
      <w:kern w:val="28"/>
      <w:sz w:val="32"/>
      <w:szCs w:val="32"/>
      <w:lang w:val="lt-LT"/>
    </w:rPr>
  </w:style>
  <w:style w:type="paragraph" w:styleId="BalloonText">
    <w:name w:val="Balloon Text"/>
    <w:basedOn w:val="Normal"/>
    <w:link w:val="BalloonTextChar"/>
    <w:uiPriority w:val="99"/>
    <w:semiHidden/>
    <w:rsid w:val="00BD3424"/>
    <w:rPr>
      <w:rFonts w:ascii="Tahoma" w:hAnsi="Tahoma" w:cs="Tahoma"/>
      <w:sz w:val="16"/>
      <w:szCs w:val="16"/>
    </w:rPr>
  </w:style>
  <w:style w:type="character" w:customStyle="1" w:styleId="BalloonTextChar">
    <w:name w:val="Balloon Text Char"/>
    <w:basedOn w:val="DefaultParagraphFont"/>
    <w:link w:val="BalloonText"/>
    <w:uiPriority w:val="99"/>
    <w:semiHidden/>
    <w:rsid w:val="004F126A"/>
    <w:rPr>
      <w:sz w:val="0"/>
      <w:szCs w:val="0"/>
      <w:lang w:val="lt-LT"/>
    </w:rPr>
  </w:style>
  <w:style w:type="character" w:styleId="Hyperlink">
    <w:name w:val="Hyperlink"/>
    <w:basedOn w:val="DefaultParagraphFont"/>
    <w:uiPriority w:val="99"/>
    <w:rsid w:val="009E4FD0"/>
    <w:rPr>
      <w:rFonts w:cs="Times New Roman"/>
      <w:color w:val="0000FF"/>
      <w:u w:val="single"/>
    </w:rPr>
  </w:style>
  <w:style w:type="paragraph" w:styleId="ListParagraph">
    <w:name w:val="List Paragraph"/>
    <w:basedOn w:val="Normal"/>
    <w:uiPriority w:val="34"/>
    <w:qFormat/>
    <w:rsid w:val="00662151"/>
    <w:pPr>
      <w:ind w:left="720"/>
      <w:contextualSpacing/>
    </w:pPr>
  </w:style>
  <w:style w:type="paragraph" w:customStyle="1" w:styleId="Default">
    <w:name w:val="Default"/>
    <w:rsid w:val="00E64E8A"/>
    <w:pPr>
      <w:autoSpaceDE w:val="0"/>
      <w:autoSpaceDN w:val="0"/>
      <w:adjustRightInd w:val="0"/>
    </w:pPr>
    <w:rPr>
      <w:rFonts w:ascii="Arial" w:hAnsi="Arial" w:cs="Arial"/>
      <w:color w:val="000000"/>
      <w:sz w:val="24"/>
      <w:szCs w:val="24"/>
    </w:rPr>
  </w:style>
  <w:style w:type="paragraph" w:customStyle="1" w:styleId="BodyText1">
    <w:name w:val="Body Text1"/>
    <w:basedOn w:val="Normal"/>
    <w:rsid w:val="00D547CE"/>
    <w:pPr>
      <w:suppressAutoHyphens/>
      <w:autoSpaceDE w:val="0"/>
      <w:autoSpaceDN w:val="0"/>
      <w:adjustRightInd w:val="0"/>
      <w:spacing w:line="298" w:lineRule="auto"/>
      <w:ind w:firstLine="312"/>
      <w:jc w:val="both"/>
      <w:textAlignment w:val="center"/>
    </w:pPr>
    <w:rPr>
      <w:rFonts w:ascii="Times New Roman" w:hAnsi="Times New Roman"/>
      <w:color w:val="000000"/>
      <w:sz w:val="20"/>
      <w:lang w:val="en-US" w:eastAsia="lt-LT"/>
    </w:rPr>
  </w:style>
  <w:style w:type="character" w:styleId="Strong">
    <w:name w:val="Strong"/>
    <w:uiPriority w:val="22"/>
    <w:qFormat/>
    <w:rsid w:val="00DA142B"/>
    <w:rPr>
      <w:b/>
      <w:bCs/>
    </w:rPr>
  </w:style>
  <w:style w:type="character" w:styleId="FollowedHyperlink">
    <w:name w:val="FollowedHyperlink"/>
    <w:basedOn w:val="DefaultParagraphFont"/>
    <w:semiHidden/>
    <w:unhideWhenUsed/>
    <w:rsid w:val="00694DBC"/>
    <w:rPr>
      <w:color w:val="800080" w:themeColor="followedHyperlink"/>
      <w:u w:val="single"/>
    </w:rPr>
  </w:style>
  <w:style w:type="character" w:styleId="CommentReference">
    <w:name w:val="annotation reference"/>
    <w:basedOn w:val="DefaultParagraphFont"/>
    <w:semiHidden/>
    <w:unhideWhenUsed/>
    <w:rsid w:val="00EE7B4D"/>
    <w:rPr>
      <w:sz w:val="16"/>
      <w:szCs w:val="16"/>
    </w:rPr>
  </w:style>
  <w:style w:type="paragraph" w:styleId="CommentText">
    <w:name w:val="annotation text"/>
    <w:basedOn w:val="Normal"/>
    <w:link w:val="CommentTextChar"/>
    <w:semiHidden/>
    <w:unhideWhenUsed/>
    <w:rsid w:val="00EE7B4D"/>
    <w:rPr>
      <w:sz w:val="20"/>
    </w:rPr>
  </w:style>
  <w:style w:type="character" w:customStyle="1" w:styleId="CommentTextChar">
    <w:name w:val="Comment Text Char"/>
    <w:basedOn w:val="DefaultParagraphFont"/>
    <w:link w:val="CommentText"/>
    <w:semiHidden/>
    <w:rsid w:val="00EE7B4D"/>
    <w:rPr>
      <w:rFonts w:ascii="Arial" w:hAnsi="Arial"/>
      <w:lang w:eastAsia="en-US"/>
    </w:rPr>
  </w:style>
  <w:style w:type="paragraph" w:styleId="CommentSubject">
    <w:name w:val="annotation subject"/>
    <w:basedOn w:val="CommentText"/>
    <w:next w:val="CommentText"/>
    <w:link w:val="CommentSubjectChar"/>
    <w:semiHidden/>
    <w:unhideWhenUsed/>
    <w:rsid w:val="00EE7B4D"/>
    <w:rPr>
      <w:b/>
      <w:bCs/>
    </w:rPr>
  </w:style>
  <w:style w:type="character" w:customStyle="1" w:styleId="CommentSubjectChar">
    <w:name w:val="Comment Subject Char"/>
    <w:basedOn w:val="CommentTextChar"/>
    <w:link w:val="CommentSubject"/>
    <w:semiHidden/>
    <w:rsid w:val="00EE7B4D"/>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19162">
      <w:marLeft w:val="0"/>
      <w:marRight w:val="0"/>
      <w:marTop w:val="0"/>
      <w:marBottom w:val="0"/>
      <w:divBdr>
        <w:top w:val="none" w:sz="0" w:space="0" w:color="auto"/>
        <w:left w:val="none" w:sz="0" w:space="0" w:color="auto"/>
        <w:bottom w:val="none" w:sz="0" w:space="0" w:color="auto"/>
        <w:right w:val="none" w:sz="0" w:space="0" w:color="auto"/>
      </w:divBdr>
    </w:div>
    <w:div w:id="558519163">
      <w:marLeft w:val="0"/>
      <w:marRight w:val="0"/>
      <w:marTop w:val="0"/>
      <w:marBottom w:val="0"/>
      <w:divBdr>
        <w:top w:val="none" w:sz="0" w:space="0" w:color="auto"/>
        <w:left w:val="none" w:sz="0" w:space="0" w:color="auto"/>
        <w:bottom w:val="none" w:sz="0" w:space="0" w:color="auto"/>
        <w:right w:val="none" w:sz="0" w:space="0" w:color="auto"/>
      </w:divBdr>
    </w:div>
    <w:div w:id="558519164">
      <w:marLeft w:val="0"/>
      <w:marRight w:val="0"/>
      <w:marTop w:val="0"/>
      <w:marBottom w:val="0"/>
      <w:divBdr>
        <w:top w:val="none" w:sz="0" w:space="0" w:color="auto"/>
        <w:left w:val="none" w:sz="0" w:space="0" w:color="auto"/>
        <w:bottom w:val="none" w:sz="0" w:space="0" w:color="auto"/>
        <w:right w:val="none" w:sz="0" w:space="0" w:color="auto"/>
      </w:divBdr>
    </w:div>
    <w:div w:id="558519165">
      <w:marLeft w:val="0"/>
      <w:marRight w:val="0"/>
      <w:marTop w:val="0"/>
      <w:marBottom w:val="0"/>
      <w:divBdr>
        <w:top w:val="none" w:sz="0" w:space="0" w:color="auto"/>
        <w:left w:val="none" w:sz="0" w:space="0" w:color="auto"/>
        <w:bottom w:val="none" w:sz="0" w:space="0" w:color="auto"/>
        <w:right w:val="none" w:sz="0" w:space="0" w:color="auto"/>
      </w:divBdr>
    </w:div>
    <w:div w:id="558519166">
      <w:marLeft w:val="0"/>
      <w:marRight w:val="0"/>
      <w:marTop w:val="0"/>
      <w:marBottom w:val="0"/>
      <w:divBdr>
        <w:top w:val="none" w:sz="0" w:space="0" w:color="auto"/>
        <w:left w:val="none" w:sz="0" w:space="0" w:color="auto"/>
        <w:bottom w:val="none" w:sz="0" w:space="0" w:color="auto"/>
        <w:right w:val="none" w:sz="0" w:space="0" w:color="auto"/>
      </w:divBdr>
    </w:div>
    <w:div w:id="558519167">
      <w:marLeft w:val="0"/>
      <w:marRight w:val="0"/>
      <w:marTop w:val="0"/>
      <w:marBottom w:val="0"/>
      <w:divBdr>
        <w:top w:val="none" w:sz="0" w:space="0" w:color="auto"/>
        <w:left w:val="none" w:sz="0" w:space="0" w:color="auto"/>
        <w:bottom w:val="none" w:sz="0" w:space="0" w:color="auto"/>
        <w:right w:val="none" w:sz="0" w:space="0" w:color="auto"/>
      </w:divBdr>
    </w:div>
    <w:div w:id="558519168">
      <w:marLeft w:val="0"/>
      <w:marRight w:val="0"/>
      <w:marTop w:val="0"/>
      <w:marBottom w:val="0"/>
      <w:divBdr>
        <w:top w:val="none" w:sz="0" w:space="0" w:color="auto"/>
        <w:left w:val="none" w:sz="0" w:space="0" w:color="auto"/>
        <w:bottom w:val="none" w:sz="0" w:space="0" w:color="auto"/>
        <w:right w:val="none" w:sz="0" w:space="0" w:color="auto"/>
      </w:divBdr>
    </w:div>
    <w:div w:id="607548717">
      <w:bodyDiv w:val="1"/>
      <w:marLeft w:val="0"/>
      <w:marRight w:val="0"/>
      <w:marTop w:val="0"/>
      <w:marBottom w:val="0"/>
      <w:divBdr>
        <w:top w:val="none" w:sz="0" w:space="0" w:color="auto"/>
        <w:left w:val="none" w:sz="0" w:space="0" w:color="auto"/>
        <w:bottom w:val="none" w:sz="0" w:space="0" w:color="auto"/>
        <w:right w:val="none" w:sz="0" w:space="0" w:color="auto"/>
      </w:divBdr>
    </w:div>
    <w:div w:id="152439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lsd.lt/standards/catalog.php?ics=0&amp;pid=625657"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4</Pages>
  <Words>6725</Words>
  <Characters>3834</Characters>
  <Application>Microsoft Office Word</Application>
  <DocSecurity>0</DocSecurity>
  <Lines>31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Ernestas Lopeta</dc:creator>
  <cp:keywords/>
  <dc:description/>
  <cp:lastModifiedBy>Ernestas Lopeta</cp:lastModifiedBy>
  <cp:revision>4</cp:revision>
  <dcterms:created xsi:type="dcterms:W3CDTF">2026-01-26T12:37:00Z</dcterms:created>
  <dcterms:modified xsi:type="dcterms:W3CDTF">2026-01-26T12:44:00Z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72f41c3-e13f-459e-b97d-f5bcb1a697c0_Enabled">
    <vt:lpwstr>True</vt:lpwstr>
  </property>
  <property fmtid="{D5CDD505-2E9C-101B-9397-08002B2CF9AE}" pid="3" name="MSIP_Label_c72f41c3-e13f-459e-b97d-f5bcb1a697c0_SiteId">
    <vt:lpwstr>ea88e983-d65a-47b3-adb4-3e1c6d2110d2</vt:lpwstr>
  </property>
  <property fmtid="{D5CDD505-2E9C-101B-9397-08002B2CF9AE}" pid="4" name="MSIP_Label_c72f41c3-e13f-459e-b97d-f5bcb1a697c0_Owner">
    <vt:lpwstr>Ernestas.Zimkus@eso.lt</vt:lpwstr>
  </property>
  <property fmtid="{D5CDD505-2E9C-101B-9397-08002B2CF9AE}" pid="5" name="MSIP_Label_c72f41c3-e13f-459e-b97d-f5bcb1a697c0_SetDate">
    <vt:lpwstr>2019-06-25T10:37:55.9077770Z</vt:lpwstr>
  </property>
  <property fmtid="{D5CDD505-2E9C-101B-9397-08002B2CF9AE}" pid="6" name="MSIP_Label_c72f41c3-e13f-459e-b97d-f5bcb1a697c0_Name">
    <vt:lpwstr>Vidaus naudojimo</vt:lpwstr>
  </property>
  <property fmtid="{D5CDD505-2E9C-101B-9397-08002B2CF9AE}" pid="7" name="MSIP_Label_c72f41c3-e13f-459e-b97d-f5bcb1a697c0_Application">
    <vt:lpwstr>Microsoft Azure Information Protection</vt:lpwstr>
  </property>
  <property fmtid="{D5CDD505-2E9C-101B-9397-08002B2CF9AE}" pid="8" name="MSIP_Label_c72f41c3-e13f-459e-b97d-f5bcb1a697c0_ActionId">
    <vt:lpwstr>f297db5d-1e82-4a72-887f-604cd3d85988</vt:lpwstr>
  </property>
  <property fmtid="{D5CDD505-2E9C-101B-9397-08002B2CF9AE}" pid="9" name="MSIP_Label_c72f41c3-e13f-459e-b97d-f5bcb1a697c0_Extended_MSFT_Method">
    <vt:lpwstr>Automatic</vt:lpwstr>
  </property>
  <property fmtid="{D5CDD505-2E9C-101B-9397-08002B2CF9AE}" pid="10" name="MSIP_Label_39c4488a-2382-4e02-93af-ef5dabf4b71d_Enabled">
    <vt:lpwstr>True</vt:lpwstr>
  </property>
  <property fmtid="{D5CDD505-2E9C-101B-9397-08002B2CF9AE}" pid="11" name="MSIP_Label_39c4488a-2382-4e02-93af-ef5dabf4b71d_SiteId">
    <vt:lpwstr>ea88e983-d65a-47b3-adb4-3e1c6d2110d2</vt:lpwstr>
  </property>
  <property fmtid="{D5CDD505-2E9C-101B-9397-08002B2CF9AE}" pid="12" name="MSIP_Label_39c4488a-2382-4e02-93af-ef5dabf4b71d_Owner">
    <vt:lpwstr>Ernestas.Zimkus@eso.lt</vt:lpwstr>
  </property>
  <property fmtid="{D5CDD505-2E9C-101B-9397-08002B2CF9AE}" pid="13" name="MSIP_Label_39c4488a-2382-4e02-93af-ef5dabf4b71d_SetDate">
    <vt:lpwstr>2019-06-25T10:37:55.9077770Z</vt:lpwstr>
  </property>
  <property fmtid="{D5CDD505-2E9C-101B-9397-08002B2CF9AE}" pid="14" name="MSIP_Label_39c4488a-2382-4e02-93af-ef5dabf4b71d_Name">
    <vt:lpwstr>Vidaus naudojimo</vt:lpwstr>
  </property>
  <property fmtid="{D5CDD505-2E9C-101B-9397-08002B2CF9AE}" pid="15" name="MSIP_Label_39c4488a-2382-4e02-93af-ef5dabf4b71d_Application">
    <vt:lpwstr>Microsoft Azure Information Protection</vt:lpwstr>
  </property>
  <property fmtid="{D5CDD505-2E9C-101B-9397-08002B2CF9AE}" pid="16" name="MSIP_Label_39c4488a-2382-4e02-93af-ef5dabf4b71d_ActionId">
    <vt:lpwstr>f297db5d-1e82-4a72-887f-604cd3d85988</vt:lpwstr>
  </property>
  <property fmtid="{D5CDD505-2E9C-101B-9397-08002B2CF9AE}" pid="17" name="MSIP_Label_39c4488a-2382-4e02-93af-ef5dabf4b71d_Parent">
    <vt:lpwstr>c72f41c3-e13f-459e-b97d-f5bcb1a697c0</vt:lpwstr>
  </property>
  <property fmtid="{D5CDD505-2E9C-101B-9397-08002B2CF9AE}" pid="18" name="MSIP_Label_39c4488a-2382-4e02-93af-ef5dabf4b71d_Extended_MSFT_Method">
    <vt:lpwstr>Automatic</vt:lpwstr>
  </property>
  <property fmtid="{D5CDD505-2E9C-101B-9397-08002B2CF9AE}" pid="19" name="Sensitivity">
    <vt:lpwstr>Vidaus naudojimo Vidaus naudojimo</vt:lpwstr>
  </property>
</Properties>
</file>