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2E148413" w:rsidR="008D5A1D" w:rsidRPr="0028036C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28036C">
        <w:rPr>
          <w:rFonts w:ascii="Arial" w:hAnsi="Arial" w:cs="Arial"/>
          <w:b/>
          <w:bCs/>
        </w:rPr>
        <w:t>Techninių reikalavimų Nr. –2</w:t>
      </w:r>
      <w:r w:rsidR="00CE0AF9" w:rsidRPr="0028036C">
        <w:rPr>
          <w:rFonts w:ascii="Arial" w:hAnsi="Arial" w:cs="Arial"/>
          <w:b/>
          <w:bCs/>
        </w:rPr>
        <w:t>5</w:t>
      </w:r>
      <w:r w:rsidRPr="0028036C">
        <w:rPr>
          <w:rFonts w:ascii="Arial" w:hAnsi="Arial" w:cs="Arial"/>
          <w:b/>
          <w:bCs/>
        </w:rPr>
        <w:t>.</w:t>
      </w:r>
      <w:r w:rsidR="00CE0AF9" w:rsidRPr="0028036C">
        <w:rPr>
          <w:rFonts w:ascii="Arial" w:hAnsi="Arial" w:cs="Arial"/>
          <w:b/>
          <w:bCs/>
        </w:rPr>
        <w:t>10</w:t>
      </w:r>
    </w:p>
    <w:p w14:paraId="2D1D1F23" w14:textId="4723B59F" w:rsidR="008D5A1D" w:rsidRPr="0028036C" w:rsidRDefault="008D5A1D" w:rsidP="008D5A1D">
      <w:pPr>
        <w:pStyle w:val="Header"/>
        <w:jc w:val="center"/>
        <w:rPr>
          <w:rFonts w:ascii="Arial" w:hAnsi="Arial" w:cs="Arial"/>
        </w:rPr>
      </w:pPr>
      <w:r w:rsidRPr="0028036C">
        <w:rPr>
          <w:rFonts w:ascii="Arial" w:hAnsi="Arial" w:cs="Arial"/>
        </w:rPr>
        <w:t xml:space="preserve">(Versija </w:t>
      </w:r>
      <w:r w:rsidR="00CE0AF9" w:rsidRPr="0028036C">
        <w:rPr>
          <w:rFonts w:ascii="Arial" w:hAnsi="Arial" w:cs="Arial"/>
        </w:rPr>
        <w:t>3</w:t>
      </w:r>
      <w:r w:rsidRPr="0028036C">
        <w:rPr>
          <w:rFonts w:ascii="Arial" w:hAnsi="Arial" w:cs="Arial"/>
        </w:rPr>
        <w:t>) Data: 202</w:t>
      </w:r>
      <w:r w:rsidR="00DB13E0" w:rsidRPr="0028036C">
        <w:rPr>
          <w:rFonts w:ascii="Arial" w:hAnsi="Arial" w:cs="Arial"/>
        </w:rPr>
        <w:t>6</w:t>
      </w:r>
      <w:r w:rsidRPr="0028036C">
        <w:rPr>
          <w:rFonts w:ascii="Arial" w:hAnsi="Arial" w:cs="Arial"/>
        </w:rPr>
        <w:t>-0</w:t>
      </w:r>
      <w:r w:rsidR="0028036C" w:rsidRPr="0028036C">
        <w:rPr>
          <w:rFonts w:ascii="Arial" w:hAnsi="Arial" w:cs="Arial"/>
        </w:rPr>
        <w:t>8</w:t>
      </w:r>
      <w:r w:rsidRPr="0028036C">
        <w:rPr>
          <w:rFonts w:ascii="Arial" w:hAnsi="Arial" w:cs="Arial"/>
        </w:rPr>
        <w:t>-</w:t>
      </w:r>
      <w:r w:rsidR="00DB13E0" w:rsidRPr="0028036C">
        <w:rPr>
          <w:rFonts w:ascii="Arial" w:hAnsi="Arial" w:cs="Arial"/>
        </w:rPr>
        <w:t>01</w:t>
      </w:r>
    </w:p>
    <w:p w14:paraId="1DA35FD1" w14:textId="77777777" w:rsidR="004279B4" w:rsidRPr="0028036C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58BA290F" w14:textId="0995122B" w:rsidR="006832D5" w:rsidRPr="0028036C" w:rsidRDefault="0055135C" w:rsidP="00E426B3">
      <w:pPr>
        <w:jc w:val="center"/>
        <w:rPr>
          <w:rFonts w:ascii="Arial" w:hAnsi="Arial" w:cs="Arial"/>
          <w:b/>
        </w:rPr>
      </w:pPr>
      <w:r w:rsidRPr="0028036C">
        <w:rPr>
          <w:rFonts w:ascii="Arial" w:hAnsi="Arial" w:cs="Arial"/>
          <w:b/>
        </w:rPr>
        <w:t xml:space="preserve">33 </w:t>
      </w:r>
      <w:r w:rsidR="00EC0C9F" w:rsidRPr="0028036C">
        <w:rPr>
          <w:rFonts w:ascii="Arial" w:hAnsi="Arial" w:cs="Arial"/>
          <w:b/>
        </w:rPr>
        <w:t>k</w:t>
      </w:r>
      <w:r w:rsidRPr="0028036C">
        <w:rPr>
          <w:rFonts w:ascii="Arial" w:hAnsi="Arial" w:cs="Arial"/>
          <w:b/>
        </w:rPr>
        <w:t xml:space="preserve">V </w:t>
      </w:r>
      <w:r w:rsidR="006832D5" w:rsidRPr="0028036C">
        <w:rPr>
          <w:rFonts w:ascii="Arial" w:hAnsi="Arial" w:cs="Arial"/>
          <w:b/>
        </w:rPr>
        <w:t xml:space="preserve">KIŠTUKINĖS </w:t>
      </w:r>
      <w:r w:rsidR="003E133A" w:rsidRPr="0028036C">
        <w:rPr>
          <w:rFonts w:ascii="Arial" w:hAnsi="Arial" w:cs="Arial"/>
          <w:b/>
        </w:rPr>
        <w:t xml:space="preserve">IŠORINIO PRIJUNGIMO </w:t>
      </w:r>
      <w:r w:rsidR="006832D5" w:rsidRPr="0028036C">
        <w:rPr>
          <w:rFonts w:ascii="Arial" w:hAnsi="Arial" w:cs="Arial"/>
          <w:b/>
        </w:rPr>
        <w:t>GALINĖS MOVOS</w:t>
      </w:r>
    </w:p>
    <w:p w14:paraId="2ABAFD09" w14:textId="78C5F90A" w:rsidR="00741B41" w:rsidRPr="006832D5" w:rsidRDefault="00741B41" w:rsidP="00E426B3">
      <w:pPr>
        <w:jc w:val="center"/>
        <w:rPr>
          <w:rFonts w:ascii="Arial" w:hAnsi="Arial" w:cs="Arial"/>
          <w:b/>
        </w:rPr>
      </w:pPr>
      <w:r w:rsidRPr="0028036C">
        <w:rPr>
          <w:rFonts w:ascii="Arial" w:hAnsi="Arial" w:cs="Arial"/>
          <w:b/>
        </w:rPr>
        <w:t>TECHNINIAI REIKALAVIMAI</w:t>
      </w:r>
    </w:p>
    <w:p w14:paraId="276B47A5" w14:textId="77777777" w:rsidR="00741B41" w:rsidRPr="00C45A12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C62508" w:rsidRPr="00C45A12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C45A12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C62508" w:rsidRPr="00C45A12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C45A12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62508" w:rsidRPr="00C45A12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45A12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C45A12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24079F" w:rsidRPr="00C45A12" w14:paraId="3F43D6CF" w14:textId="77777777" w:rsidTr="00EE167B">
        <w:trPr>
          <w:trHeight w:val="586"/>
        </w:trPr>
        <w:tc>
          <w:tcPr>
            <w:tcW w:w="993" w:type="dxa"/>
            <w:vAlign w:val="center"/>
          </w:tcPr>
          <w:p w14:paraId="5CC8C863" w14:textId="77777777" w:rsidR="003A62D2" w:rsidRDefault="003A62D2" w:rsidP="00CC0CD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ABBA21" w14:textId="548DBE42" w:rsidR="0024079F" w:rsidRPr="00C45A12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Eil.</w:t>
            </w:r>
            <w:r w:rsidR="00A44B68" w:rsidRPr="00C45A12">
              <w:rPr>
                <w:rFonts w:ascii="Arial" w:eastAsia="Arial" w:hAnsi="Arial" w:cs="Arial"/>
                <w:b/>
              </w:rPr>
              <w:t xml:space="preserve"> </w:t>
            </w:r>
            <w:r w:rsidRPr="00C45A12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C45A12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C45A12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C45A12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C45A12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64FDB" w:rsidRPr="00C45A12" w14:paraId="50ADC6C3" w14:textId="77777777" w:rsidTr="00EE167B">
        <w:trPr>
          <w:trHeight w:val="285"/>
        </w:trPr>
        <w:tc>
          <w:tcPr>
            <w:tcW w:w="993" w:type="dxa"/>
            <w:vAlign w:val="center"/>
          </w:tcPr>
          <w:p w14:paraId="446967F1" w14:textId="2292F69E" w:rsidR="00164FDB" w:rsidRPr="00345FF8" w:rsidRDefault="00164FDB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AC56803" w14:textId="1E2BC398" w:rsidR="00164FDB" w:rsidRPr="00C45A12" w:rsidRDefault="00164FDB" w:rsidP="00200195">
            <w:pPr>
              <w:rPr>
                <w:rFonts w:ascii="Arial" w:hAnsi="Arial" w:cs="Arial"/>
                <w:b/>
              </w:rPr>
            </w:pPr>
            <w:r w:rsidRPr="00C45A12">
              <w:rPr>
                <w:rFonts w:ascii="Arial" w:hAnsi="Arial" w:cs="Arial"/>
              </w:rPr>
              <w:t>Gamintojo</w:t>
            </w:r>
            <w:r w:rsidRPr="00C45A12">
              <w:rPr>
                <w:rFonts w:ascii="Arial" w:hAnsi="Arial" w:cs="Arial"/>
                <w:bCs/>
              </w:rPr>
              <w:t xml:space="preserve"> kokybės vadybos įvertinimo sertifikatas </w:t>
            </w:r>
            <w:r w:rsidRPr="00C45A12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C45A12" w:rsidRDefault="00164FDB" w:rsidP="00164FDB">
            <w:pPr>
              <w:jc w:val="center"/>
              <w:rPr>
                <w:rFonts w:ascii="Arial" w:hAnsi="Arial" w:cs="Arial"/>
                <w:b/>
              </w:rPr>
            </w:pPr>
            <w:r w:rsidRPr="00C45A12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C45A12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C45A12" w14:paraId="0BD3C95A" w14:textId="77777777" w:rsidTr="00EE167B">
        <w:trPr>
          <w:trHeight w:val="58"/>
        </w:trPr>
        <w:tc>
          <w:tcPr>
            <w:tcW w:w="993" w:type="dxa"/>
            <w:vAlign w:val="center"/>
          </w:tcPr>
          <w:p w14:paraId="4A9E6394" w14:textId="7B0BDE31" w:rsidR="00F03E40" w:rsidRPr="00345FF8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C45A12" w:rsidRDefault="00F03E40" w:rsidP="0020019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C45A12">
              <w:rPr>
                <w:rFonts w:ascii="Arial" w:hAnsi="Arial" w:cs="Arial"/>
              </w:rPr>
              <w:t>Gamintojo</w:t>
            </w:r>
            <w:r w:rsidRPr="00C45A12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C45A12">
              <w:rPr>
                <w:rFonts w:ascii="Arial" w:hAnsi="Arial" w:cs="Arial"/>
                <w:bCs/>
              </w:rPr>
              <w:t xml:space="preserve">įvertinimo sertifikatas </w:t>
            </w:r>
            <w:r w:rsidRPr="00C45A12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C45A12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C45A12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C45A12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C45A12" w14:paraId="014ED42A" w14:textId="23DB8D6A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1157F2FE" w:rsidR="00F03E40" w:rsidRPr="00345FF8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64C519AB" w:rsidR="00F03E40" w:rsidRPr="00C45A12" w:rsidRDefault="00F03E40" w:rsidP="00200195">
            <w:pPr>
              <w:rPr>
                <w:rFonts w:ascii="Arial" w:hAnsi="Arial" w:cs="Arial"/>
                <w:bCs/>
              </w:rPr>
            </w:pPr>
            <w:r w:rsidRPr="00C45A12">
              <w:rPr>
                <w:rFonts w:ascii="Arial" w:hAnsi="Arial" w:cs="Arial"/>
              </w:rPr>
              <w:t xml:space="preserve">Gaminys atitinka standartą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53B4E1" w14:textId="135ACE18" w:rsidR="00F03E40" w:rsidRPr="00F422B1" w:rsidRDefault="002F08EB" w:rsidP="001839A8">
            <w:pPr>
              <w:pStyle w:val="Footer"/>
              <w:jc w:val="center"/>
              <w:rPr>
                <w:rFonts w:ascii="Arial" w:eastAsia="Times New Roman" w:hAnsi="Arial" w:cs="Arial"/>
                <w:bCs/>
              </w:rPr>
            </w:pPr>
            <w:r w:rsidRPr="00F422B1">
              <w:rPr>
                <w:rFonts w:ascii="Arial" w:hAnsi="Arial" w:cs="Arial"/>
              </w:rPr>
              <w:t>LST HD 629.1 S</w:t>
            </w:r>
            <w:r w:rsidR="00CF35EF" w:rsidRPr="00F422B1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38CCD474" w14:textId="77777777" w:rsidR="00F03E40" w:rsidRPr="00C45A12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C45A12" w14:paraId="21B13DD9" w14:textId="4E590553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7079A24" w14:textId="7611B10B" w:rsidR="00F03E40" w:rsidRPr="00345FF8" w:rsidRDefault="00F03E40" w:rsidP="009B37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9B102B0" w14:textId="366CF4E1" w:rsidR="00F03E40" w:rsidRPr="00C45A12" w:rsidRDefault="00E91CA3" w:rsidP="00200195">
            <w:pPr>
              <w:rPr>
                <w:rFonts w:ascii="Arial" w:hAnsi="Arial" w:cs="Arial"/>
              </w:rPr>
            </w:pPr>
            <w:r w:rsidRPr="00C45A12">
              <w:rPr>
                <w:rFonts w:ascii="Arial" w:hAnsi="Arial" w:cs="Arial"/>
              </w:rPr>
              <w:t xml:space="preserve">Gaminiui turi būti atlikti bandymai </w:t>
            </w:r>
            <w:r w:rsidR="00F06921" w:rsidRPr="00C45A12">
              <w:rPr>
                <w:rFonts w:ascii="Arial" w:hAnsi="Arial" w:cs="Arial"/>
                <w:vertAlign w:val="superscript"/>
              </w:rPr>
              <w:t>c)</w:t>
            </w:r>
            <w:r w:rsidR="00F06921">
              <w:rPr>
                <w:rFonts w:ascii="Arial" w:hAnsi="Arial" w:cs="Arial"/>
                <w:vertAlign w:val="superscript"/>
              </w:rPr>
              <w:t xml:space="preserve"> arba </w:t>
            </w:r>
            <w:r w:rsidR="003C5959">
              <w:rPr>
                <w:rFonts w:ascii="Arial" w:hAnsi="Arial" w:cs="Arial"/>
                <w:vertAlign w:val="superscript"/>
              </w:rPr>
              <w:t>d</w:t>
            </w:r>
            <w:r w:rsidR="00093081">
              <w:rPr>
                <w:rFonts w:ascii="Arial" w:hAnsi="Arial" w:cs="Arial"/>
                <w:vertAlign w:val="superscript"/>
              </w:rPr>
              <w:t>)</w:t>
            </w:r>
            <w:r w:rsidR="00F06921" w:rsidRPr="00C45A12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</w:tcPr>
          <w:p w14:paraId="36C0E8D6" w14:textId="1B516F14" w:rsidR="00F03E40" w:rsidRPr="00F422B1" w:rsidRDefault="003C218F" w:rsidP="00F03E40">
            <w:pPr>
              <w:jc w:val="center"/>
              <w:rPr>
                <w:rFonts w:ascii="Arial" w:hAnsi="Arial" w:cs="Arial"/>
              </w:rPr>
            </w:pPr>
            <w:r w:rsidRPr="00F422B1">
              <w:rPr>
                <w:rFonts w:ascii="Arial" w:hAnsi="Arial" w:cs="Arial"/>
              </w:rPr>
              <w:t>Pagal LST HD 629.1 </w:t>
            </w:r>
            <w:r w:rsidR="00CF35EF" w:rsidRPr="00F422B1">
              <w:rPr>
                <w:rFonts w:ascii="Arial" w:hAnsi="Arial" w:cs="Arial"/>
              </w:rPr>
              <w:t xml:space="preserve">S3 </w:t>
            </w:r>
            <w:r w:rsidRPr="00F422B1">
              <w:rPr>
                <w:rFonts w:ascii="Arial" w:hAnsi="Arial" w:cs="Arial"/>
              </w:rPr>
              <w:t>standarto reikalavimus</w:t>
            </w:r>
          </w:p>
        </w:tc>
        <w:tc>
          <w:tcPr>
            <w:tcW w:w="1984" w:type="dxa"/>
          </w:tcPr>
          <w:p w14:paraId="482E1872" w14:textId="77777777" w:rsidR="00F03E40" w:rsidRPr="00C45A12" w:rsidRDefault="00F03E40" w:rsidP="00F03E4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57E6" w:rsidRPr="00C45A12" w14:paraId="664B5710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30937B1" w14:textId="77777777" w:rsidR="004E57E6" w:rsidRPr="00345FF8" w:rsidRDefault="004E57E6" w:rsidP="004E57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3AA3EF8" w14:textId="3F528E7A" w:rsidR="004E57E6" w:rsidRPr="00263DB1" w:rsidRDefault="004E57E6" w:rsidP="004E57E6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Movos</w:t>
            </w:r>
            <w:r w:rsidRPr="00263DB1">
              <w:rPr>
                <w:rFonts w:ascii="Arial" w:hAnsi="Arial" w:cs="Arial"/>
                <w:bCs/>
              </w:rPr>
              <w:t xml:space="preserve"> tipas, suderinamumas ir prijungimo būdas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53E7661" w14:textId="77777777" w:rsidR="004E57E6" w:rsidRPr="00F422B1" w:rsidRDefault="004E57E6" w:rsidP="004E57E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</w:tcPr>
          <w:p w14:paraId="6850293F" w14:textId="77777777" w:rsidR="004E57E6" w:rsidRPr="00C45A12" w:rsidRDefault="004E57E6" w:rsidP="004E57E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57E6" w:rsidRPr="00C45A12" w14:paraId="2AC29F9E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D797EB4" w14:textId="77777777" w:rsidR="004E57E6" w:rsidRPr="00345FF8" w:rsidRDefault="004E57E6" w:rsidP="000B7F9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8FE9E54" w14:textId="77777777" w:rsidR="004E57E6" w:rsidRPr="00263DB1" w:rsidRDefault="004E57E6" w:rsidP="004E57E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7B0CB54F" w14:textId="115C2E3B" w:rsidR="004E57E6" w:rsidRPr="00F422B1" w:rsidRDefault="004E57E6" w:rsidP="004E57E6">
            <w:pPr>
              <w:jc w:val="center"/>
              <w:rPr>
                <w:rFonts w:ascii="Arial" w:hAnsi="Arial" w:cs="Arial"/>
                <w:bCs/>
              </w:rPr>
            </w:pPr>
            <w:r w:rsidRPr="00F422B1">
              <w:rPr>
                <w:rFonts w:ascii="Arial" w:hAnsi="Arial" w:cs="Arial"/>
                <w:bCs/>
              </w:rPr>
              <w:t xml:space="preserve">Galinė, T formos išorinio kūgio, su galimybe prijungti </w:t>
            </w:r>
            <w:r w:rsidR="00293354" w:rsidRPr="00F422B1">
              <w:rPr>
                <w:rFonts w:ascii="Arial" w:hAnsi="Arial" w:cs="Arial"/>
                <w:bCs/>
              </w:rPr>
              <w:t xml:space="preserve">porinimo movas, </w:t>
            </w:r>
            <w:r w:rsidRPr="00F422B1">
              <w:rPr>
                <w:rFonts w:ascii="Arial" w:hAnsi="Arial" w:cs="Arial"/>
                <w:bCs/>
              </w:rPr>
              <w:t xml:space="preserve">kištukinius viršįtampių ribotuvus, įžemiklius ar testavimo </w:t>
            </w:r>
            <w:proofErr w:type="spellStart"/>
            <w:r w:rsidRPr="00F422B1">
              <w:rPr>
                <w:rFonts w:ascii="Arial" w:hAnsi="Arial" w:cs="Arial"/>
                <w:bCs/>
              </w:rPr>
              <w:t>išvadus</w:t>
            </w:r>
            <w:proofErr w:type="spellEnd"/>
          </w:p>
        </w:tc>
        <w:tc>
          <w:tcPr>
            <w:tcW w:w="1984" w:type="dxa"/>
          </w:tcPr>
          <w:p w14:paraId="31948BC4" w14:textId="77777777" w:rsidR="004E57E6" w:rsidRPr="00C45A12" w:rsidRDefault="004E57E6" w:rsidP="004E57E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57E6" w:rsidRPr="00C45A12" w14:paraId="50D2DC13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89B288F" w14:textId="77777777" w:rsidR="004E57E6" w:rsidRPr="00345FF8" w:rsidRDefault="004E57E6" w:rsidP="000B7F9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36FB2CB" w14:textId="77777777" w:rsidR="004E57E6" w:rsidRPr="00263DB1" w:rsidRDefault="004E57E6" w:rsidP="004E57E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3F2ADC1B" w14:textId="6B87A9AA" w:rsidR="004E57E6" w:rsidRPr="00117859" w:rsidRDefault="004E57E6" w:rsidP="00117859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Elektros įrenginio įvadinio izoliatoriaus tipas pagal EN</w:t>
            </w:r>
            <w:r w:rsidRPr="00263DB1">
              <w:rPr>
                <w:rFonts w:ascii="Arial" w:hAnsi="Arial" w:cs="Arial"/>
              </w:rPr>
              <w:noBreakHyphen/>
              <w:t>50181 standartą</w:t>
            </w:r>
            <w:r w:rsidRPr="00263DB1">
              <w:rPr>
                <w:rFonts w:ascii="Arial" w:hAnsi="Arial" w:cs="Arial"/>
                <w:bCs/>
              </w:rPr>
              <w:t xml:space="preserve">: </w:t>
            </w:r>
            <w:r w:rsidRPr="00263DB1">
              <w:rPr>
                <w:rFonts w:ascii="Arial" w:hAnsi="Arial" w:cs="Arial"/>
              </w:rPr>
              <w:t>„C“ tipas</w:t>
            </w:r>
          </w:p>
        </w:tc>
        <w:tc>
          <w:tcPr>
            <w:tcW w:w="1984" w:type="dxa"/>
          </w:tcPr>
          <w:p w14:paraId="6A4AC0C9" w14:textId="77777777" w:rsidR="004E57E6" w:rsidRPr="00C45A12" w:rsidRDefault="004E57E6" w:rsidP="004E57E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17859" w:rsidRPr="00C45A12" w14:paraId="08A40F7A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3181782" w14:textId="77777777" w:rsidR="00117859" w:rsidRPr="00345FF8" w:rsidRDefault="00117859" w:rsidP="000B7F9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E4AAE6B" w14:textId="77777777" w:rsidR="00117859" w:rsidRPr="00263DB1" w:rsidRDefault="00117859" w:rsidP="004E57E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14:paraId="30639287" w14:textId="77777777" w:rsidR="00117859" w:rsidRPr="008D5C9B" w:rsidRDefault="00117859" w:rsidP="00117859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Srovės dydis nurodomas užsakant:</w:t>
            </w:r>
          </w:p>
          <w:p w14:paraId="6A53F944" w14:textId="77777777" w:rsidR="00117859" w:rsidRPr="008D5C9B" w:rsidRDefault="00117859" w:rsidP="00117859">
            <w:pPr>
              <w:pStyle w:val="ListParagraph"/>
              <w:numPr>
                <w:ilvl w:val="0"/>
                <w:numId w:val="13"/>
              </w:numPr>
              <w:tabs>
                <w:tab w:val="left" w:pos="1116"/>
              </w:tabs>
              <w:spacing w:after="0" w:line="240" w:lineRule="auto"/>
              <w:ind w:left="1077" w:hanging="276"/>
              <w:rPr>
                <w:rFonts w:eastAsia="Times New Roman" w:cs="Arial"/>
              </w:rPr>
            </w:pPr>
            <w:r w:rsidRPr="008D5C9B">
              <w:rPr>
                <w:rFonts w:eastAsia="Times New Roman" w:cs="Arial"/>
              </w:rPr>
              <w:t>630 A;</w:t>
            </w:r>
          </w:p>
          <w:p w14:paraId="521210B1" w14:textId="5DB455FF" w:rsidR="00117859" w:rsidRPr="008D5C9B" w:rsidRDefault="00117859" w:rsidP="00117859">
            <w:pPr>
              <w:pStyle w:val="ListParagraph"/>
              <w:numPr>
                <w:ilvl w:val="0"/>
                <w:numId w:val="13"/>
              </w:numPr>
              <w:tabs>
                <w:tab w:val="left" w:pos="1116"/>
              </w:tabs>
              <w:spacing w:after="0" w:line="240" w:lineRule="auto"/>
              <w:ind w:left="1077" w:hanging="276"/>
              <w:rPr>
                <w:rFonts w:eastAsia="Times New Roman" w:cs="Arial"/>
              </w:rPr>
            </w:pPr>
            <w:r w:rsidRPr="008D5C9B">
              <w:rPr>
                <w:rFonts w:eastAsia="Times New Roman" w:cs="Arial"/>
                <w:bCs/>
              </w:rPr>
              <w:t>1250 A.</w:t>
            </w:r>
          </w:p>
        </w:tc>
        <w:tc>
          <w:tcPr>
            <w:tcW w:w="1984" w:type="dxa"/>
          </w:tcPr>
          <w:p w14:paraId="1A173DA1" w14:textId="77777777" w:rsidR="00117859" w:rsidRPr="00C45A12" w:rsidRDefault="00117859" w:rsidP="004E57E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7F9A" w:rsidRPr="00C45A12" w14:paraId="1A1542AF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A98FAD8" w14:textId="77777777" w:rsidR="000B7F9A" w:rsidRPr="00345FF8" w:rsidRDefault="000B7F9A" w:rsidP="000B7F9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9DC08A9" w14:textId="31C246CF" w:rsidR="000B7F9A" w:rsidRPr="00263DB1" w:rsidRDefault="000B7F9A" w:rsidP="000B7F9A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Vardinė įtampa, U</w:t>
            </w:r>
            <w:r w:rsidRPr="00263DB1">
              <w:rPr>
                <w:rFonts w:ascii="Arial" w:hAnsi="Arial" w:cs="Arial"/>
                <w:vertAlign w:val="subscript"/>
              </w:rPr>
              <w:t>0</w:t>
            </w:r>
            <w:r w:rsidRPr="00263DB1">
              <w:rPr>
                <w:rFonts w:ascii="Arial" w:hAnsi="Arial" w:cs="Arial"/>
              </w:rPr>
              <w:t>/U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9450D38" w14:textId="66079277" w:rsidR="000B7F9A" w:rsidRPr="008D5C9B" w:rsidRDefault="000B7F9A" w:rsidP="000B7F9A">
            <w:pPr>
              <w:jc w:val="center"/>
              <w:rPr>
                <w:rFonts w:ascii="Arial" w:hAnsi="Arial" w:cs="Arial"/>
                <w:bCs/>
              </w:rPr>
            </w:pPr>
            <w:r w:rsidRPr="008D5C9B">
              <w:rPr>
                <w:rFonts w:ascii="Arial" w:hAnsi="Arial" w:cs="Arial"/>
              </w:rPr>
              <w:t>18/30 kV</w:t>
            </w:r>
          </w:p>
        </w:tc>
        <w:tc>
          <w:tcPr>
            <w:tcW w:w="1984" w:type="dxa"/>
          </w:tcPr>
          <w:p w14:paraId="0918DE4F" w14:textId="77777777" w:rsidR="000B7F9A" w:rsidRPr="00C45A12" w:rsidRDefault="000B7F9A" w:rsidP="000B7F9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7F9A" w:rsidRPr="00C45A12" w14:paraId="783228D5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4A11912" w14:textId="77777777" w:rsidR="000B7F9A" w:rsidRPr="00345FF8" w:rsidRDefault="000B7F9A" w:rsidP="000B7F9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34B94F0" w14:textId="33AEA891" w:rsidR="000B7F9A" w:rsidRPr="00263DB1" w:rsidRDefault="000B7F9A" w:rsidP="000B7F9A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Maksimalioji įtampa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59DAD62" w14:textId="251E4B60" w:rsidR="000B7F9A" w:rsidRPr="008D5C9B" w:rsidRDefault="000B7F9A" w:rsidP="000B7F9A">
            <w:pPr>
              <w:jc w:val="center"/>
              <w:rPr>
                <w:rFonts w:ascii="Arial" w:hAnsi="Arial" w:cs="Arial"/>
                <w:bCs/>
              </w:rPr>
            </w:pPr>
            <w:r w:rsidRPr="008D5C9B">
              <w:rPr>
                <w:rFonts w:ascii="Arial" w:hAnsi="Arial" w:cs="Arial"/>
              </w:rPr>
              <w:sym w:font="Symbol" w:char="F0B3"/>
            </w:r>
            <w:r w:rsidRPr="008D5C9B">
              <w:rPr>
                <w:rFonts w:ascii="Arial" w:hAnsi="Arial" w:cs="Arial"/>
              </w:rPr>
              <w:t xml:space="preserve"> 36 kV</w:t>
            </w:r>
          </w:p>
        </w:tc>
        <w:tc>
          <w:tcPr>
            <w:tcW w:w="1984" w:type="dxa"/>
          </w:tcPr>
          <w:p w14:paraId="5D11352F" w14:textId="77777777" w:rsidR="000B7F9A" w:rsidRPr="00C45A12" w:rsidRDefault="000B7F9A" w:rsidP="000B7F9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7F9A" w:rsidRPr="00C45A12" w14:paraId="222B18C1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C34617E" w14:textId="77777777" w:rsidR="000B7F9A" w:rsidRPr="00345FF8" w:rsidRDefault="000B7F9A" w:rsidP="000B7F9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08CFC49" w14:textId="778A3D58" w:rsidR="000B7F9A" w:rsidRPr="00263DB1" w:rsidRDefault="000B7F9A" w:rsidP="000B7F9A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Impulsinė bandymo įtampa (1,2/50 </w:t>
            </w:r>
            <w:r w:rsidRPr="00263DB1">
              <w:rPr>
                <w:rFonts w:ascii="Arial" w:hAnsi="Arial" w:cs="Arial"/>
              </w:rPr>
              <w:sym w:font="Symbol" w:char="F06D"/>
            </w:r>
            <w:r w:rsidRPr="00263DB1">
              <w:rPr>
                <w:rFonts w:ascii="Arial" w:hAnsi="Arial" w:cs="Arial"/>
              </w:rPr>
              <w:t xml:space="preserve">s)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7BB74A5E" w14:textId="73346EA5" w:rsidR="000B7F9A" w:rsidRPr="008D5C9B" w:rsidRDefault="000B7F9A" w:rsidP="000B7F9A">
            <w:pPr>
              <w:jc w:val="center"/>
              <w:rPr>
                <w:rFonts w:ascii="Arial" w:hAnsi="Arial" w:cs="Arial"/>
                <w:bCs/>
              </w:rPr>
            </w:pPr>
            <w:r w:rsidRPr="008D5C9B">
              <w:rPr>
                <w:rFonts w:ascii="Arial" w:hAnsi="Arial" w:cs="Arial"/>
              </w:rPr>
              <w:sym w:font="Symbol" w:char="F0B3"/>
            </w:r>
            <w:r w:rsidRPr="008D5C9B">
              <w:rPr>
                <w:rFonts w:ascii="Arial" w:hAnsi="Arial" w:cs="Arial"/>
              </w:rPr>
              <w:t xml:space="preserve"> 170 kV</w:t>
            </w:r>
          </w:p>
        </w:tc>
        <w:tc>
          <w:tcPr>
            <w:tcW w:w="1984" w:type="dxa"/>
          </w:tcPr>
          <w:p w14:paraId="41ACEDC9" w14:textId="77777777" w:rsidR="000B7F9A" w:rsidRPr="00C45A12" w:rsidRDefault="000B7F9A" w:rsidP="000B7F9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7F9A" w:rsidRPr="00C45A12" w14:paraId="263D2C79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DA5BC99" w14:textId="77777777" w:rsidR="000B7F9A" w:rsidRPr="00345FF8" w:rsidRDefault="000B7F9A" w:rsidP="000B7F9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A410782" w14:textId="44F0773B" w:rsidR="000B7F9A" w:rsidRPr="00263DB1" w:rsidRDefault="000B7F9A" w:rsidP="000B7F9A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Bandymo įtampa (50 Hz, 1 min.)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BC9DC78" w14:textId="4BAC79CF" w:rsidR="000B7F9A" w:rsidRPr="008D5C9B" w:rsidRDefault="000B7F9A" w:rsidP="000B7F9A">
            <w:pPr>
              <w:jc w:val="center"/>
              <w:rPr>
                <w:rFonts w:ascii="Arial" w:hAnsi="Arial" w:cs="Arial"/>
                <w:bCs/>
              </w:rPr>
            </w:pPr>
            <w:r w:rsidRPr="008D5C9B">
              <w:rPr>
                <w:rFonts w:ascii="Arial" w:hAnsi="Arial" w:cs="Arial"/>
              </w:rPr>
              <w:sym w:font="Symbol" w:char="F0B3"/>
            </w:r>
            <w:r w:rsidRPr="008D5C9B">
              <w:rPr>
                <w:rFonts w:ascii="Arial" w:hAnsi="Arial" w:cs="Arial"/>
              </w:rPr>
              <w:t xml:space="preserve"> 70 kV</w:t>
            </w:r>
          </w:p>
        </w:tc>
        <w:tc>
          <w:tcPr>
            <w:tcW w:w="1984" w:type="dxa"/>
          </w:tcPr>
          <w:p w14:paraId="4A1BC40E" w14:textId="77777777" w:rsidR="000B7F9A" w:rsidRPr="00C45A12" w:rsidRDefault="000B7F9A" w:rsidP="000B7F9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7F9A" w:rsidRPr="00C45A12" w14:paraId="4A6B085E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E2C11E5" w14:textId="77777777" w:rsidR="000B7F9A" w:rsidRPr="00345FF8" w:rsidRDefault="000B7F9A" w:rsidP="000B7F9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BB75E40" w14:textId="1B8DEF1D" w:rsidR="000B7F9A" w:rsidRPr="00263DB1" w:rsidRDefault="000B7F9A" w:rsidP="000B7F9A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Vardinis dažnis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4A791FF" w14:textId="02880471" w:rsidR="000B7F9A" w:rsidRPr="008D5C9B" w:rsidRDefault="000B7F9A" w:rsidP="000B7F9A">
            <w:pPr>
              <w:jc w:val="center"/>
              <w:rPr>
                <w:rFonts w:ascii="Arial" w:hAnsi="Arial" w:cs="Arial"/>
                <w:bCs/>
              </w:rPr>
            </w:pPr>
            <w:r w:rsidRPr="008D5C9B">
              <w:rPr>
                <w:rFonts w:ascii="Arial" w:hAnsi="Arial" w:cs="Arial"/>
              </w:rPr>
              <w:t>50 Hz</w:t>
            </w:r>
          </w:p>
        </w:tc>
        <w:tc>
          <w:tcPr>
            <w:tcW w:w="1984" w:type="dxa"/>
          </w:tcPr>
          <w:p w14:paraId="1B98A7D3" w14:textId="77777777" w:rsidR="000B7F9A" w:rsidRPr="00C45A12" w:rsidRDefault="000B7F9A" w:rsidP="000B7F9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A3102" w:rsidRPr="00C45A12" w14:paraId="07444EF2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9DDF536" w14:textId="77777777" w:rsidR="002A3102" w:rsidRPr="00345FF8" w:rsidRDefault="002A3102" w:rsidP="002A3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315239C" w14:textId="36BED2AF" w:rsidR="002A3102" w:rsidRPr="00263DB1" w:rsidRDefault="002A3102" w:rsidP="002A3102">
            <w:pPr>
              <w:rPr>
                <w:rFonts w:ascii="Arial" w:hAnsi="Arial" w:cs="Arial"/>
              </w:rPr>
            </w:pPr>
            <w:r w:rsidRPr="00263DB1">
              <w:rPr>
                <w:rStyle w:val="normaltextrun"/>
                <w:rFonts w:ascii="Arial" w:hAnsi="Arial" w:cs="Arial"/>
                <w:bdr w:val="none" w:sz="0" w:space="0" w:color="auto" w:frame="1"/>
              </w:rPr>
              <w:t>Movos eksploatavimo aplinkos temperatūros ribos ne siauresnės nei</w:t>
            </w:r>
            <w:r w:rsidRPr="00263DB1">
              <w:rPr>
                <w:rStyle w:val="normaltextrun"/>
                <w:rFonts w:ascii="Arial" w:hAnsi="Arial" w:cs="Arial"/>
                <w:bdr w:val="none" w:sz="0" w:space="0" w:color="auto" w:frame="1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6D03EF69" w14:textId="131B6ACF" w:rsidR="002A3102" w:rsidRPr="008D5C9B" w:rsidRDefault="002A3102" w:rsidP="002A3102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-25</w:t>
            </w:r>
            <w:r w:rsidR="00F90EC3" w:rsidRPr="008D5C9B">
              <w:rPr>
                <w:rFonts w:ascii="Arial" w:hAnsi="Arial" w:cs="Arial"/>
              </w:rPr>
              <w:t xml:space="preserve"> </w:t>
            </w:r>
            <w:r w:rsidRPr="008D5C9B">
              <w:rPr>
                <w:rFonts w:ascii="Arial" w:hAnsi="Arial" w:cs="Arial"/>
              </w:rPr>
              <w:t xml:space="preserve">…+35 </w:t>
            </w:r>
            <w:r w:rsidRPr="008D5C9B">
              <w:rPr>
                <w:rFonts w:ascii="Arial" w:eastAsia="Symbol" w:hAnsi="Arial" w:cs="Arial"/>
              </w:rPr>
              <w:t>°</w:t>
            </w:r>
            <w:r w:rsidRPr="008D5C9B">
              <w:rPr>
                <w:rFonts w:ascii="Arial" w:hAnsi="Arial" w:cs="Arial"/>
              </w:rPr>
              <w:t>C</w:t>
            </w:r>
          </w:p>
        </w:tc>
        <w:tc>
          <w:tcPr>
            <w:tcW w:w="1984" w:type="dxa"/>
          </w:tcPr>
          <w:p w14:paraId="4B0483E2" w14:textId="77777777" w:rsidR="002A3102" w:rsidRPr="00C45A12" w:rsidRDefault="002A3102" w:rsidP="002A310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A3102" w:rsidRPr="00C45A12" w14:paraId="0AED011F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778A0FE" w14:textId="77777777" w:rsidR="002A3102" w:rsidRPr="00345FF8" w:rsidRDefault="002A3102" w:rsidP="002A3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9C50E28" w14:textId="4CFDFFB6" w:rsidR="002A3102" w:rsidRPr="00263DB1" w:rsidRDefault="002A3102" w:rsidP="002A3102">
            <w:pPr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Eksploatavimo sąlygos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BD053A" w14:textId="57FE98D1" w:rsidR="002A3102" w:rsidRPr="00263DB1" w:rsidRDefault="002A3102" w:rsidP="002A3102">
            <w:pPr>
              <w:jc w:val="center"/>
              <w:rPr>
                <w:rFonts w:ascii="Arial" w:hAnsi="Arial" w:cs="Arial"/>
                <w:bCs/>
              </w:rPr>
            </w:pPr>
            <w:r w:rsidRPr="00263DB1">
              <w:rPr>
                <w:rFonts w:ascii="Arial" w:hAnsi="Arial" w:cs="Arial"/>
              </w:rPr>
              <w:t>Viduje</w:t>
            </w:r>
          </w:p>
        </w:tc>
        <w:tc>
          <w:tcPr>
            <w:tcW w:w="1984" w:type="dxa"/>
          </w:tcPr>
          <w:p w14:paraId="497E3CBD" w14:textId="77777777" w:rsidR="002A3102" w:rsidRPr="00C45A12" w:rsidRDefault="002A3102" w:rsidP="002A310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A3102" w:rsidRPr="00C45A12" w14:paraId="3DC1C5DF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2187914" w14:textId="77777777" w:rsidR="002A3102" w:rsidRPr="00345FF8" w:rsidRDefault="002A3102" w:rsidP="002A3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FE9CC88" w14:textId="25293889" w:rsidR="002A3102" w:rsidRPr="00263DB1" w:rsidRDefault="002A3102" w:rsidP="002A3102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263DB1">
              <w:rPr>
                <w:rFonts w:ascii="Arial" w:hAnsi="Arial" w:cs="Arial"/>
              </w:rPr>
              <w:t>Movos išorinis izoliacinis sluoksnis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7585633" w14:textId="3F8C1F83" w:rsidR="002A3102" w:rsidRPr="00263DB1" w:rsidRDefault="002A3102" w:rsidP="002A3102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Ekranuotas</w:t>
            </w:r>
          </w:p>
        </w:tc>
        <w:tc>
          <w:tcPr>
            <w:tcW w:w="1984" w:type="dxa"/>
          </w:tcPr>
          <w:p w14:paraId="02EF9F60" w14:textId="77777777" w:rsidR="002A3102" w:rsidRPr="00C45A12" w:rsidRDefault="002A3102" w:rsidP="002A310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A3102" w:rsidRPr="00C45A12" w14:paraId="7D359AB3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052514B" w14:textId="77777777" w:rsidR="002A3102" w:rsidRPr="00345FF8" w:rsidRDefault="002A3102" w:rsidP="002A3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1057062" w14:textId="4971801E" w:rsidR="002A3102" w:rsidRPr="00263DB1" w:rsidRDefault="002A3102" w:rsidP="002A3102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263DB1">
              <w:rPr>
                <w:rFonts w:ascii="Arial" w:hAnsi="Arial" w:cs="Arial"/>
              </w:rPr>
              <w:t>Maksimali leistina kabelio izoliacijos ilgalaikė temperatūra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8B513AE" w14:textId="3DB4FA6E" w:rsidR="002A3102" w:rsidRPr="00263DB1" w:rsidRDefault="002A3102" w:rsidP="002A3102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Symbol" w:eastAsia="Symbol" w:hAnsi="Symbol" w:cs="Symbol"/>
              </w:rPr>
              <w:t>£</w:t>
            </w:r>
            <w:r w:rsidRPr="00263DB1">
              <w:rPr>
                <w:rFonts w:ascii="Arial" w:hAnsi="Arial" w:cs="Arial"/>
              </w:rPr>
              <w:t xml:space="preserve"> +90 °C</w:t>
            </w:r>
          </w:p>
        </w:tc>
        <w:tc>
          <w:tcPr>
            <w:tcW w:w="1984" w:type="dxa"/>
          </w:tcPr>
          <w:p w14:paraId="75C0B6E6" w14:textId="77777777" w:rsidR="002A3102" w:rsidRPr="00C45A12" w:rsidRDefault="002A3102" w:rsidP="002A310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A3102" w:rsidRPr="00C45A12" w14:paraId="6B8B7100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9388311" w14:textId="77777777" w:rsidR="002A3102" w:rsidRPr="00345FF8" w:rsidRDefault="002A3102" w:rsidP="002A3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8091E70" w14:textId="79FB32A1" w:rsidR="002A3102" w:rsidRPr="008D5C9B" w:rsidRDefault="002A3102" w:rsidP="002A3102">
            <w:pPr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Kabelio izoliacija</w:t>
            </w:r>
            <w:r w:rsidRPr="008D5C9B">
              <w:rPr>
                <w:rFonts w:ascii="Arial" w:hAnsi="Arial" w:cs="Arial"/>
                <w:vertAlign w:val="superscript"/>
              </w:rPr>
              <w:t xml:space="preserve"> </w:t>
            </w:r>
            <w:r w:rsidR="00093081" w:rsidRPr="008D5C9B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60E15A85" w14:textId="75A9CC4F" w:rsidR="002A3102" w:rsidRPr="008D5C9B" w:rsidRDefault="002A3102" w:rsidP="002A3102">
            <w:pPr>
              <w:jc w:val="center"/>
              <w:rPr>
                <w:rFonts w:ascii="Symbol" w:eastAsia="Symbol" w:hAnsi="Symbol" w:cs="Symbol"/>
              </w:rPr>
            </w:pPr>
            <w:r w:rsidRPr="008D5C9B">
              <w:rPr>
                <w:rFonts w:ascii="Arial" w:hAnsi="Arial" w:cs="Arial"/>
              </w:rPr>
              <w:t>XLPE izoliacijos storis 8,0 mm pagal LST HD 620 S2 10C</w:t>
            </w:r>
          </w:p>
        </w:tc>
        <w:tc>
          <w:tcPr>
            <w:tcW w:w="1984" w:type="dxa"/>
          </w:tcPr>
          <w:p w14:paraId="405A841F" w14:textId="77777777" w:rsidR="002A3102" w:rsidRPr="00C45A12" w:rsidRDefault="002A3102" w:rsidP="002A310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70ABE5A7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5168776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C577BE2" w14:textId="02239E81" w:rsidR="00BE674A" w:rsidRPr="008D5C9B" w:rsidRDefault="00BE674A" w:rsidP="00BE674A">
            <w:pPr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Kabelio konstrukcija, ekrano tipas ir galimas skerspjūvis</w:t>
            </w:r>
            <w:r w:rsidR="008642AC" w:rsidRPr="008D5C9B">
              <w:rPr>
                <w:rFonts w:ascii="Arial" w:hAnsi="Arial" w:cs="Arial"/>
                <w:vertAlign w:val="superscript"/>
              </w:rPr>
              <w:t xml:space="preserve"> </w:t>
            </w:r>
            <w:r w:rsidR="00093081" w:rsidRPr="008D5C9B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6338418D" w14:textId="49BBCBA6" w:rsidR="00BE674A" w:rsidRPr="008D5C9B" w:rsidRDefault="00BE674A" w:rsidP="00BE674A">
            <w:pPr>
              <w:jc w:val="center"/>
              <w:rPr>
                <w:rFonts w:ascii="Arial" w:hAnsi="Arial" w:cs="Arial"/>
              </w:rPr>
            </w:pPr>
            <w:proofErr w:type="spellStart"/>
            <w:r w:rsidRPr="008D5C9B">
              <w:rPr>
                <w:rFonts w:ascii="Arial" w:hAnsi="Arial" w:cs="Arial"/>
              </w:rPr>
              <w:t>Viengyslis</w:t>
            </w:r>
            <w:proofErr w:type="spellEnd"/>
            <w:r w:rsidRPr="008D5C9B">
              <w:rPr>
                <w:rFonts w:ascii="Arial" w:hAnsi="Arial" w:cs="Arial"/>
              </w:rPr>
              <w:t xml:space="preserve"> kabelis su vieliniu ekranu (50÷630 mm</w:t>
            </w:r>
            <w:r w:rsidRPr="008D5C9B">
              <w:rPr>
                <w:rFonts w:ascii="Arial" w:hAnsi="Arial" w:cs="Arial"/>
                <w:vertAlign w:val="superscript"/>
              </w:rPr>
              <w:t>2</w:t>
            </w:r>
            <w:r w:rsidRPr="008D5C9B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00379DC3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6D60E7D5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65570D6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6D6997C" w14:textId="111701F7" w:rsidR="00BE674A" w:rsidRPr="008D5C9B" w:rsidRDefault="004D1647" w:rsidP="00BE674A">
            <w:pPr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Kabelio skerspjūvis</w:t>
            </w:r>
            <w:r w:rsidR="00BE674A" w:rsidRPr="008D5C9B">
              <w:rPr>
                <w:rFonts w:ascii="Arial" w:hAnsi="Arial" w:cs="Arial"/>
                <w:vertAlign w:val="superscript"/>
              </w:rPr>
              <w:t xml:space="preserve"> </w:t>
            </w:r>
            <w:r w:rsidR="00093081" w:rsidRPr="008D5C9B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619EBE8" w14:textId="18B05D05" w:rsidR="00BE674A" w:rsidRPr="008D5C9B" w:rsidRDefault="00EF184C" w:rsidP="00BE674A">
            <w:pPr>
              <w:tabs>
                <w:tab w:val="left" w:pos="552"/>
              </w:tabs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N</w:t>
            </w:r>
            <w:r w:rsidR="00BE674A" w:rsidRPr="008D5C9B">
              <w:rPr>
                <w:rFonts w:ascii="Arial" w:hAnsi="Arial" w:cs="Arial"/>
              </w:rPr>
              <w:t>urodomas užsakant:</w:t>
            </w:r>
          </w:p>
          <w:p w14:paraId="35408693" w14:textId="77777777" w:rsidR="004E4099" w:rsidRPr="008D5C9B" w:rsidRDefault="004E4099" w:rsidP="008642AC">
            <w:pPr>
              <w:pStyle w:val="ListParagraph"/>
              <w:numPr>
                <w:ilvl w:val="0"/>
                <w:numId w:val="14"/>
              </w:numPr>
              <w:tabs>
                <w:tab w:val="left" w:pos="335"/>
              </w:tabs>
              <w:spacing w:after="0" w:line="240" w:lineRule="auto"/>
              <w:ind w:left="314" w:hanging="283"/>
              <w:rPr>
                <w:rFonts w:cs="Arial"/>
              </w:rPr>
            </w:pPr>
            <w:r w:rsidRPr="008D5C9B">
              <w:rPr>
                <w:rFonts w:cs="Arial"/>
              </w:rPr>
              <w:t>150 mm</w:t>
            </w:r>
            <w:r w:rsidRPr="008D5C9B">
              <w:rPr>
                <w:rFonts w:cs="Arial"/>
                <w:vertAlign w:val="superscript"/>
              </w:rPr>
              <w:t xml:space="preserve">2 </w:t>
            </w:r>
            <w:r w:rsidRPr="008D5C9B">
              <w:rPr>
                <w:rFonts w:cs="Arial"/>
              </w:rPr>
              <w:t>;</w:t>
            </w:r>
          </w:p>
          <w:p w14:paraId="07778FD8" w14:textId="77777777" w:rsidR="004E4099" w:rsidRPr="008D5C9B" w:rsidRDefault="004E4099" w:rsidP="008642AC">
            <w:pPr>
              <w:pStyle w:val="ListParagraph"/>
              <w:numPr>
                <w:ilvl w:val="0"/>
                <w:numId w:val="14"/>
              </w:numPr>
              <w:tabs>
                <w:tab w:val="left" w:pos="335"/>
              </w:tabs>
              <w:spacing w:after="0" w:line="240" w:lineRule="auto"/>
              <w:ind w:left="314" w:hanging="283"/>
              <w:rPr>
                <w:rFonts w:cs="Arial"/>
              </w:rPr>
            </w:pPr>
            <w:r w:rsidRPr="008D5C9B">
              <w:rPr>
                <w:rFonts w:cs="Arial"/>
              </w:rPr>
              <w:t>185 mm</w:t>
            </w:r>
            <w:r w:rsidRPr="008D5C9B">
              <w:rPr>
                <w:rFonts w:cs="Arial"/>
                <w:vertAlign w:val="superscript"/>
              </w:rPr>
              <w:t xml:space="preserve">2 </w:t>
            </w:r>
            <w:r w:rsidRPr="008D5C9B">
              <w:rPr>
                <w:rFonts w:cs="Arial"/>
              </w:rPr>
              <w:t>;</w:t>
            </w:r>
          </w:p>
          <w:p w14:paraId="10D60E2A" w14:textId="77777777" w:rsidR="004E4099" w:rsidRPr="008D5C9B" w:rsidRDefault="004E4099" w:rsidP="008642AC">
            <w:pPr>
              <w:pStyle w:val="ListParagraph"/>
              <w:numPr>
                <w:ilvl w:val="0"/>
                <w:numId w:val="14"/>
              </w:numPr>
              <w:tabs>
                <w:tab w:val="left" w:pos="335"/>
              </w:tabs>
              <w:spacing w:after="0" w:line="240" w:lineRule="auto"/>
              <w:ind w:left="314" w:hanging="283"/>
              <w:rPr>
                <w:rFonts w:cs="Arial"/>
              </w:rPr>
            </w:pPr>
            <w:r w:rsidRPr="008D5C9B">
              <w:rPr>
                <w:rFonts w:cs="Arial"/>
              </w:rPr>
              <w:t>240 mm</w:t>
            </w:r>
            <w:r w:rsidRPr="008D5C9B">
              <w:rPr>
                <w:rFonts w:cs="Arial"/>
                <w:vertAlign w:val="superscript"/>
              </w:rPr>
              <w:t>2</w:t>
            </w:r>
            <w:r w:rsidRPr="008D5C9B">
              <w:rPr>
                <w:rFonts w:cs="Arial"/>
              </w:rPr>
              <w:t>;</w:t>
            </w:r>
          </w:p>
          <w:p w14:paraId="7EEA19AD" w14:textId="77777777" w:rsidR="004E4099" w:rsidRPr="008D5C9B" w:rsidRDefault="004E4099" w:rsidP="008642AC">
            <w:pPr>
              <w:pStyle w:val="ListParagraph"/>
              <w:numPr>
                <w:ilvl w:val="0"/>
                <w:numId w:val="14"/>
              </w:numPr>
              <w:tabs>
                <w:tab w:val="left" w:pos="335"/>
              </w:tabs>
              <w:spacing w:after="0" w:line="240" w:lineRule="auto"/>
              <w:ind w:left="314" w:hanging="283"/>
              <w:rPr>
                <w:rFonts w:cs="Arial"/>
              </w:rPr>
            </w:pPr>
            <w:r w:rsidRPr="008D5C9B">
              <w:rPr>
                <w:rFonts w:cs="Arial"/>
              </w:rPr>
              <w:t>500 mm</w:t>
            </w:r>
            <w:r w:rsidRPr="008D5C9B">
              <w:rPr>
                <w:rFonts w:cs="Arial"/>
                <w:vertAlign w:val="superscript"/>
              </w:rPr>
              <w:t>2</w:t>
            </w:r>
            <w:r w:rsidRPr="008D5C9B">
              <w:rPr>
                <w:rFonts w:cs="Arial"/>
              </w:rPr>
              <w:t>;</w:t>
            </w:r>
          </w:p>
          <w:p w14:paraId="58E8A315" w14:textId="77777777" w:rsidR="008642AC" w:rsidRPr="008D5C9B" w:rsidRDefault="004E4099" w:rsidP="008642AC">
            <w:pPr>
              <w:pStyle w:val="ListParagraph"/>
              <w:numPr>
                <w:ilvl w:val="0"/>
                <w:numId w:val="14"/>
              </w:numPr>
              <w:tabs>
                <w:tab w:val="left" w:pos="335"/>
              </w:tabs>
              <w:spacing w:after="0" w:line="240" w:lineRule="auto"/>
              <w:ind w:left="314" w:hanging="283"/>
              <w:rPr>
                <w:rFonts w:cs="Arial"/>
              </w:rPr>
            </w:pPr>
            <w:r w:rsidRPr="008D5C9B">
              <w:rPr>
                <w:rFonts w:cs="Arial"/>
              </w:rPr>
              <w:t>630 mm</w:t>
            </w:r>
            <w:r w:rsidRPr="008D5C9B">
              <w:rPr>
                <w:rFonts w:cs="Arial"/>
                <w:vertAlign w:val="superscript"/>
              </w:rPr>
              <w:t>2</w:t>
            </w:r>
            <w:r w:rsidRPr="008D5C9B">
              <w:rPr>
                <w:rFonts w:cs="Arial"/>
              </w:rPr>
              <w:t>;</w:t>
            </w:r>
          </w:p>
          <w:p w14:paraId="61CAF86C" w14:textId="2B5E3A20" w:rsidR="00BE674A" w:rsidRPr="008D5C9B" w:rsidRDefault="004E4099" w:rsidP="008642AC">
            <w:pPr>
              <w:pStyle w:val="ListParagraph"/>
              <w:numPr>
                <w:ilvl w:val="0"/>
                <w:numId w:val="14"/>
              </w:numPr>
              <w:tabs>
                <w:tab w:val="left" w:pos="335"/>
              </w:tabs>
              <w:spacing w:after="0" w:line="240" w:lineRule="auto"/>
              <w:ind w:left="314" w:hanging="283"/>
              <w:rPr>
                <w:rFonts w:cs="Arial"/>
              </w:rPr>
            </w:pPr>
            <w:r w:rsidRPr="008D5C9B">
              <w:rPr>
                <w:rFonts w:cs="Arial"/>
              </w:rPr>
              <w:t>50 ÷ 120*.</w:t>
            </w:r>
          </w:p>
        </w:tc>
        <w:tc>
          <w:tcPr>
            <w:tcW w:w="1984" w:type="dxa"/>
          </w:tcPr>
          <w:p w14:paraId="42A920EC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7D6388BD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0590DF5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3791085" w14:textId="05AA6971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Adapterio vardinė srovė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F32C719" w14:textId="77777777" w:rsidR="00BE674A" w:rsidRPr="00263DB1" w:rsidRDefault="00BE674A" w:rsidP="00BE674A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Nurodoma užsakant:</w:t>
            </w:r>
          </w:p>
          <w:p w14:paraId="7A0CC9FE" w14:textId="77777777" w:rsidR="00BE674A" w:rsidRDefault="00BE674A" w:rsidP="00BE674A">
            <w:pPr>
              <w:pStyle w:val="ListParagraph"/>
              <w:numPr>
                <w:ilvl w:val="0"/>
                <w:numId w:val="15"/>
              </w:numPr>
              <w:tabs>
                <w:tab w:val="left" w:pos="268"/>
                <w:tab w:val="left" w:pos="1090"/>
              </w:tabs>
              <w:spacing w:after="0" w:line="240" w:lineRule="auto"/>
              <w:ind w:left="833" w:firstLine="0"/>
              <w:rPr>
                <w:rFonts w:eastAsia="Times New Roman" w:cs="Arial"/>
              </w:rPr>
            </w:pPr>
            <w:r w:rsidRPr="00263DB1">
              <w:rPr>
                <w:rFonts w:eastAsia="Times New Roman" w:cs="Arial"/>
              </w:rPr>
              <w:t>630 A;</w:t>
            </w:r>
          </w:p>
          <w:p w14:paraId="067BB815" w14:textId="57AE1327" w:rsidR="00BE674A" w:rsidRPr="00235D6F" w:rsidRDefault="00BE674A" w:rsidP="00BE674A">
            <w:pPr>
              <w:pStyle w:val="ListParagraph"/>
              <w:numPr>
                <w:ilvl w:val="0"/>
                <w:numId w:val="15"/>
              </w:numPr>
              <w:tabs>
                <w:tab w:val="left" w:pos="268"/>
                <w:tab w:val="left" w:pos="1090"/>
              </w:tabs>
              <w:spacing w:after="0" w:line="240" w:lineRule="auto"/>
              <w:ind w:left="833" w:firstLine="0"/>
              <w:rPr>
                <w:rFonts w:eastAsia="Times New Roman" w:cs="Arial"/>
              </w:rPr>
            </w:pPr>
            <w:r w:rsidRPr="00235D6F">
              <w:rPr>
                <w:rFonts w:eastAsia="Times New Roman" w:cs="Arial"/>
              </w:rPr>
              <w:t>1250 A.</w:t>
            </w:r>
          </w:p>
        </w:tc>
        <w:tc>
          <w:tcPr>
            <w:tcW w:w="1984" w:type="dxa"/>
          </w:tcPr>
          <w:p w14:paraId="53519F92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4DCEB543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2A4312F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FFF9151" w14:textId="771C76DD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Adapteris suderinamas su kištukiniu viršįtampių ribotuvu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A76C7F0" w14:textId="3B2E7758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Pagal techninius reikalavimus</w:t>
            </w:r>
          </w:p>
        </w:tc>
        <w:tc>
          <w:tcPr>
            <w:tcW w:w="1984" w:type="dxa"/>
          </w:tcPr>
          <w:p w14:paraId="79E12829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376201B9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E6378E5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9219C37" w14:textId="64162CD0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Adapterio/movos konstrukcija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4972DE92" w14:textId="5C598CE2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T formos ekranuotas adapteris</w:t>
            </w:r>
          </w:p>
        </w:tc>
        <w:tc>
          <w:tcPr>
            <w:tcW w:w="1984" w:type="dxa"/>
          </w:tcPr>
          <w:p w14:paraId="56D152CA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03953563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C6F6F46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A0CBB6D" w14:textId="4D999D1C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Antgaliai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57F2D20" w14:textId="60ECDFFF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Movos gamintojo komplektuojami varžtiniai antgaliai (aliuminiams laidininkams) su nulūžtančiomis galvutėmis</w:t>
            </w:r>
          </w:p>
        </w:tc>
        <w:tc>
          <w:tcPr>
            <w:tcW w:w="1984" w:type="dxa"/>
          </w:tcPr>
          <w:p w14:paraId="6AF2E702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579823EF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C4B6435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350005F" w14:textId="74F89E50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Movos korpuso įžeminimas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0F2B226B" w14:textId="5E812320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Kilpa–auselė įžeminimo laidininko prijungimui</w:t>
            </w:r>
          </w:p>
        </w:tc>
        <w:tc>
          <w:tcPr>
            <w:tcW w:w="1984" w:type="dxa"/>
          </w:tcPr>
          <w:p w14:paraId="04D4178D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486ECCA2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27422BD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C656F0C" w14:textId="6FDD8AA6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Kabelio su vieliniu ekranu galinės movos ekranavimas ir įžeminimas</w:t>
            </w:r>
            <w:r w:rsidRPr="00263DB1">
              <w:rPr>
                <w:rFonts w:ascii="Arial" w:hAnsi="Arial" w:cs="Arial"/>
                <w:vertAlign w:val="superscript"/>
              </w:rPr>
              <w:t xml:space="preserve">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A61F6A7" w14:textId="77777777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1984" w:type="dxa"/>
          </w:tcPr>
          <w:p w14:paraId="5B402F98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2A6356F6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2E3A65D" w14:textId="77777777" w:rsidR="00BE674A" w:rsidRPr="00345FF8" w:rsidRDefault="00BE674A" w:rsidP="00BE674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2720DBB" w14:textId="77777777" w:rsidR="00BE674A" w:rsidRPr="00263DB1" w:rsidRDefault="00BE674A" w:rsidP="00BE674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85B7DE" w14:textId="0EBB8C82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movos komplekte turi būti varžtiniai antgaliai, montuojami ant kabelio vielinio ekrano įžeminimo laidininkų</w:t>
            </w:r>
          </w:p>
        </w:tc>
        <w:tc>
          <w:tcPr>
            <w:tcW w:w="1984" w:type="dxa"/>
          </w:tcPr>
          <w:p w14:paraId="40EB9FEE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65B8FF5C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98B7FB5" w14:textId="77777777" w:rsidR="00BE674A" w:rsidRPr="00345FF8" w:rsidRDefault="00BE674A" w:rsidP="00BE674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7AF3013" w14:textId="77777777" w:rsidR="00BE674A" w:rsidRPr="00263DB1" w:rsidRDefault="00BE674A" w:rsidP="00BE674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6D42343" w14:textId="4C0A15F1" w:rsidR="00BE674A" w:rsidRPr="00263DB1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263DB1">
              <w:rPr>
                <w:rFonts w:ascii="Arial" w:hAnsi="Arial" w:cs="Arial"/>
              </w:rPr>
              <w:t>įžeminamas kabelio vielinio ekrano skerspjūvis negali būti dirbtinai mažinamas. Turi būti įžeminamas visas kabelio vielinio ekrano skerspjūvis</w:t>
            </w:r>
          </w:p>
        </w:tc>
        <w:tc>
          <w:tcPr>
            <w:tcW w:w="1984" w:type="dxa"/>
          </w:tcPr>
          <w:p w14:paraId="4359C3CA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1DE2A24F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3E95AB3" w14:textId="77777777" w:rsidR="00BE674A" w:rsidRPr="00345FF8" w:rsidRDefault="00BE674A" w:rsidP="00BE674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A49636F" w14:textId="74A20D59" w:rsidR="00BE674A" w:rsidRPr="00263DB1" w:rsidRDefault="00BE674A" w:rsidP="00BE674A">
            <w:pPr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 xml:space="preserve">Pateikiami gamykliniai dokumentai </w:t>
            </w:r>
            <w:r w:rsidR="00093081">
              <w:rPr>
                <w:rFonts w:ascii="Arial" w:hAnsi="Arial" w:cs="Arial"/>
                <w:vertAlign w:val="superscript"/>
              </w:rPr>
              <w:t>e)</w:t>
            </w:r>
            <w:r w:rsidRPr="00263DB1">
              <w:rPr>
                <w:rFonts w:ascii="Arial" w:hAnsi="Arial" w:cs="Arial"/>
                <w:vertAlign w:val="superscript"/>
              </w:rPr>
              <w:t xml:space="preserve"> arba </w:t>
            </w:r>
            <w:r w:rsidR="00E30DAF">
              <w:rPr>
                <w:rFonts w:ascii="Arial" w:hAnsi="Arial" w:cs="Arial"/>
                <w:vertAlign w:val="superscript"/>
              </w:rPr>
              <w:t>f</w:t>
            </w:r>
            <w:r w:rsidRPr="00263DB1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1C78946F" w14:textId="71247C24" w:rsidR="00BE674A" w:rsidRPr="008D5C9B" w:rsidRDefault="00BE674A" w:rsidP="00BE674A">
            <w:pPr>
              <w:jc w:val="center"/>
              <w:rPr>
                <w:rFonts w:ascii="Symbol" w:eastAsia="Symbol" w:hAnsi="Symbol" w:cs="Symbol"/>
              </w:rPr>
            </w:pPr>
            <w:r w:rsidRPr="008D5C9B">
              <w:rPr>
                <w:rFonts w:ascii="Arial" w:hAnsi="Arial" w:cs="Arial"/>
              </w:rPr>
              <w:t>Pateikiami kartu su gaminiu</w:t>
            </w:r>
          </w:p>
        </w:tc>
        <w:tc>
          <w:tcPr>
            <w:tcW w:w="1984" w:type="dxa"/>
          </w:tcPr>
          <w:p w14:paraId="58E32A82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39ECF77B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F1903BE" w14:textId="77777777" w:rsidR="00BE674A" w:rsidRPr="00345FF8" w:rsidRDefault="00BE674A" w:rsidP="00BE674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DB19433" w14:textId="23ADDD11" w:rsidR="00BE674A" w:rsidRPr="00263DB1" w:rsidRDefault="00BE674A" w:rsidP="00BE674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8F2BE4" w14:textId="33BFB56A" w:rsidR="00BE674A" w:rsidRPr="008D5C9B" w:rsidRDefault="00BE674A" w:rsidP="00BE674A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gamyklinis aprašymas lietuvių</w:t>
            </w:r>
            <w:r w:rsidR="00694051" w:rsidRPr="008D5C9B">
              <w:rPr>
                <w:rFonts w:ascii="Arial" w:hAnsi="Arial" w:cs="Arial"/>
              </w:rPr>
              <w:t xml:space="preserve"> ir anglų </w:t>
            </w:r>
            <w:r w:rsidRPr="008D5C9B">
              <w:rPr>
                <w:rFonts w:ascii="Arial" w:hAnsi="Arial" w:cs="Arial"/>
              </w:rPr>
              <w:t>kalbomis</w:t>
            </w:r>
          </w:p>
        </w:tc>
        <w:tc>
          <w:tcPr>
            <w:tcW w:w="1984" w:type="dxa"/>
          </w:tcPr>
          <w:p w14:paraId="5F93889E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C45A12" w14:paraId="6F7BF50E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25FA8AD" w14:textId="77777777" w:rsidR="00BE674A" w:rsidRPr="00345FF8" w:rsidRDefault="00BE674A" w:rsidP="00BE674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AD6966B" w14:textId="60068AD3" w:rsidR="00BE674A" w:rsidRPr="00263DB1" w:rsidRDefault="00BE674A" w:rsidP="00BE674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55548BD" w14:textId="005E0D32" w:rsidR="00BE674A" w:rsidRPr="00263DB1" w:rsidRDefault="00BE674A" w:rsidP="00BE674A">
            <w:pPr>
              <w:jc w:val="center"/>
              <w:rPr>
                <w:rFonts w:ascii="Arial" w:hAnsi="Arial" w:cs="Arial"/>
              </w:rPr>
            </w:pPr>
            <w:r w:rsidRPr="00263DB1">
              <w:rPr>
                <w:rFonts w:ascii="Arial" w:hAnsi="Arial" w:cs="Arial"/>
              </w:rPr>
              <w:t>montavimo instrukcija lietuvių kalba arba vaizdinė su piešinėliais be teksto</w:t>
            </w:r>
          </w:p>
        </w:tc>
        <w:tc>
          <w:tcPr>
            <w:tcW w:w="1984" w:type="dxa"/>
          </w:tcPr>
          <w:p w14:paraId="33D4382D" w14:textId="77777777" w:rsidR="00BE674A" w:rsidRPr="00C45A12" w:rsidRDefault="00BE674A" w:rsidP="00BE674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674A" w:rsidRPr="008D5C9B" w14:paraId="345D6EE2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F5CD5EF" w14:textId="77777777" w:rsidR="00BE674A" w:rsidRPr="008D5C9B" w:rsidRDefault="00BE674A" w:rsidP="00BE674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788310D" w14:textId="76089C96" w:rsidR="00BE674A" w:rsidRPr="008D5C9B" w:rsidRDefault="00BE674A" w:rsidP="00BE674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CEAA0C" w14:textId="332CDF8D" w:rsidR="00BE674A" w:rsidRPr="008D5C9B" w:rsidRDefault="00BE674A" w:rsidP="00BE674A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 xml:space="preserve">antgalių montavimo instrukcija (jei nėra movos </w:t>
            </w:r>
            <w:r w:rsidRPr="008D5C9B">
              <w:rPr>
                <w:rFonts w:ascii="Arial" w:hAnsi="Arial" w:cs="Arial"/>
              </w:rPr>
              <w:lastRenderedPageBreak/>
              <w:t>montavimo instrukcijoje) lietuvių kalba</w:t>
            </w:r>
          </w:p>
        </w:tc>
        <w:tc>
          <w:tcPr>
            <w:tcW w:w="1984" w:type="dxa"/>
          </w:tcPr>
          <w:p w14:paraId="795E5E88" w14:textId="77777777" w:rsidR="00BE674A" w:rsidRPr="008D5C9B" w:rsidRDefault="00BE674A" w:rsidP="00BE674A">
            <w:pPr>
              <w:jc w:val="center"/>
              <w:rPr>
                <w:rFonts w:ascii="Arial" w:hAnsi="Arial" w:cs="Arial"/>
              </w:rPr>
            </w:pPr>
          </w:p>
        </w:tc>
      </w:tr>
      <w:tr w:rsidR="004B26E5" w:rsidRPr="008D5C9B" w14:paraId="33ACA7B6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8607535" w14:textId="77777777" w:rsidR="004B26E5" w:rsidRPr="008D5C9B" w:rsidRDefault="004B26E5" w:rsidP="00217B9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77D65DF" w14:textId="5D76CA4B" w:rsidR="004B26E5" w:rsidRPr="008D5C9B" w:rsidRDefault="004B26E5" w:rsidP="004B26E5">
            <w:pPr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Gaminio pagamino data</w:t>
            </w:r>
            <w:r w:rsidRPr="008D5C9B">
              <w:rPr>
                <w:rFonts w:ascii="Arial" w:hAnsi="Arial" w:cs="Arial"/>
                <w:vertAlign w:val="superscript"/>
              </w:rPr>
              <w:t xml:space="preserve"> e) arba f)</w:t>
            </w:r>
          </w:p>
        </w:tc>
        <w:tc>
          <w:tcPr>
            <w:tcW w:w="2977" w:type="dxa"/>
          </w:tcPr>
          <w:p w14:paraId="10B9D9FB" w14:textId="313B897F" w:rsidR="004B26E5" w:rsidRPr="008D5C9B" w:rsidRDefault="004B26E5" w:rsidP="004B26E5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>Nevėliau kaip 24 mėnesiai nuo užsakymo pateikimo datos</w:t>
            </w:r>
          </w:p>
        </w:tc>
        <w:tc>
          <w:tcPr>
            <w:tcW w:w="1984" w:type="dxa"/>
          </w:tcPr>
          <w:p w14:paraId="44EC2DFA" w14:textId="77777777" w:rsidR="004B26E5" w:rsidRPr="008D5C9B" w:rsidRDefault="004B26E5" w:rsidP="004B26E5">
            <w:pPr>
              <w:jc w:val="center"/>
              <w:rPr>
                <w:rFonts w:ascii="Arial" w:hAnsi="Arial" w:cs="Arial"/>
              </w:rPr>
            </w:pPr>
          </w:p>
        </w:tc>
      </w:tr>
      <w:tr w:rsidR="004B26E5" w:rsidRPr="008D5C9B" w14:paraId="7EC1947C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EE6E52D" w14:textId="77777777" w:rsidR="004B26E5" w:rsidRPr="008D5C9B" w:rsidRDefault="004B26E5" w:rsidP="004B26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AF2CD3D" w14:textId="21E93B40" w:rsidR="004B26E5" w:rsidRPr="008D5C9B" w:rsidRDefault="004B26E5" w:rsidP="004B26E5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  <w:r w:rsidRPr="008D5C9B">
              <w:rPr>
                <w:rFonts w:ascii="Arial" w:hAnsi="Arial" w:cs="Arial"/>
              </w:rPr>
              <w:t>Tarnavimo laikas</w:t>
            </w:r>
            <w:r w:rsidRPr="008D5C9B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1FB84121" w14:textId="209822DC" w:rsidR="004B26E5" w:rsidRPr="008D5C9B" w:rsidRDefault="004B26E5" w:rsidP="004B26E5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sym w:font="Symbol" w:char="F0B3"/>
            </w:r>
            <w:r w:rsidRPr="008D5C9B">
              <w:rPr>
                <w:rFonts w:ascii="Arial" w:hAnsi="Arial" w:cs="Arial"/>
              </w:rPr>
              <w:t xml:space="preserve"> 40 metų</w:t>
            </w:r>
          </w:p>
        </w:tc>
        <w:tc>
          <w:tcPr>
            <w:tcW w:w="1984" w:type="dxa"/>
          </w:tcPr>
          <w:p w14:paraId="7AA749A7" w14:textId="77777777" w:rsidR="004B26E5" w:rsidRPr="008D5C9B" w:rsidRDefault="004B26E5" w:rsidP="004B26E5">
            <w:pPr>
              <w:jc w:val="center"/>
              <w:rPr>
                <w:rFonts w:ascii="Arial" w:hAnsi="Arial" w:cs="Arial"/>
              </w:rPr>
            </w:pPr>
          </w:p>
        </w:tc>
      </w:tr>
      <w:tr w:rsidR="00EE167B" w:rsidRPr="008D5C9B" w14:paraId="70C89401" w14:textId="77777777" w:rsidTr="00EE167B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1D65E3C" w14:textId="77777777" w:rsidR="00EE167B" w:rsidRPr="008D5C9B" w:rsidRDefault="00EE167B" w:rsidP="00EE167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7EA13E4" w14:textId="7AC25C4D" w:rsidR="00EE167B" w:rsidRPr="008D5C9B" w:rsidRDefault="00EE167B" w:rsidP="00EE167B">
            <w:pPr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t xml:space="preserve">Garantinis laikas </w:t>
            </w:r>
            <w:r w:rsidRPr="008D5C9B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2977" w:type="dxa"/>
          </w:tcPr>
          <w:p w14:paraId="5A09E17A" w14:textId="0D5BE5D8" w:rsidR="00EE167B" w:rsidRPr="008D5C9B" w:rsidRDefault="00EE167B" w:rsidP="00EE167B">
            <w:pPr>
              <w:jc w:val="center"/>
              <w:rPr>
                <w:rFonts w:ascii="Arial" w:hAnsi="Arial" w:cs="Arial"/>
              </w:rPr>
            </w:pPr>
            <w:r w:rsidRPr="008D5C9B">
              <w:rPr>
                <w:rFonts w:ascii="Arial" w:hAnsi="Arial" w:cs="Arial"/>
              </w:rPr>
              <w:sym w:font="Symbol" w:char="F0B3"/>
            </w:r>
            <w:r w:rsidRPr="008D5C9B">
              <w:rPr>
                <w:rFonts w:ascii="Arial" w:hAnsi="Arial" w:cs="Arial"/>
              </w:rPr>
              <w:t xml:space="preserve"> 24 mėnesiai</w:t>
            </w:r>
          </w:p>
        </w:tc>
        <w:tc>
          <w:tcPr>
            <w:tcW w:w="1984" w:type="dxa"/>
          </w:tcPr>
          <w:p w14:paraId="481BE262" w14:textId="77777777" w:rsidR="00EE167B" w:rsidRPr="008D5C9B" w:rsidRDefault="00EE167B" w:rsidP="00EE16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381C1B" w14:textId="77777777" w:rsidR="00066202" w:rsidRPr="008D5C9B" w:rsidRDefault="00066202" w:rsidP="00066202">
      <w:pPr>
        <w:pStyle w:val="NoSpacing"/>
        <w:rPr>
          <w:rFonts w:ascii="Arial" w:eastAsia="Arial" w:hAnsi="Arial" w:cs="Arial"/>
        </w:rPr>
      </w:pPr>
    </w:p>
    <w:p w14:paraId="3DFBFCA8" w14:textId="77777777" w:rsidR="00184CF0" w:rsidRPr="008D5C9B" w:rsidRDefault="00184CF0" w:rsidP="00066202">
      <w:pPr>
        <w:pStyle w:val="NoSpacing"/>
        <w:rPr>
          <w:rFonts w:ascii="Arial" w:eastAsia="Arial" w:hAnsi="Arial" w:cs="Arial"/>
        </w:rPr>
      </w:pPr>
    </w:p>
    <w:p w14:paraId="4088D362" w14:textId="77777777" w:rsidR="008F7DAE" w:rsidRPr="00C83869" w:rsidRDefault="008F7DAE" w:rsidP="008F7DAE">
      <w:pPr>
        <w:pStyle w:val="NoSpacing"/>
        <w:rPr>
          <w:rFonts w:ascii="Arial" w:eastAsia="Arial" w:hAnsi="Arial" w:cs="Arial"/>
        </w:rPr>
      </w:pPr>
      <w:r w:rsidRPr="00C83869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5C221AA3" w14:textId="77777777" w:rsidR="008F7DAE" w:rsidRPr="00C83869" w:rsidRDefault="008F7DAE" w:rsidP="008F7DAE">
      <w:pPr>
        <w:pStyle w:val="NoSpacing"/>
        <w:rPr>
          <w:rFonts w:ascii="Arial" w:eastAsia="Arial" w:hAnsi="Arial" w:cs="Arial"/>
          <w:b/>
          <w:bCs/>
        </w:rPr>
      </w:pPr>
    </w:p>
    <w:p w14:paraId="2364B65C" w14:textId="6B0A34B0" w:rsidR="008F7DAE" w:rsidRPr="00C83869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83869">
        <w:rPr>
          <w:rFonts w:ascii="Arial" w:eastAsia="Arial" w:hAnsi="Arial" w:cs="Arial"/>
        </w:rPr>
        <w:t>Vadybos sistemos sertifikato kopija;</w:t>
      </w:r>
    </w:p>
    <w:p w14:paraId="52144ACD" w14:textId="1417AB10" w:rsidR="008F7DAE" w:rsidRPr="00C83869" w:rsidRDefault="008F7DAE" w:rsidP="00A43EA4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83869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C83869">
        <w:rPr>
          <w:rFonts w:ascii="Arial" w:hAnsi="Arial" w:cs="Arial"/>
          <w:bCs/>
        </w:rPr>
        <w:t>įvertinimo sertifikato kopija;</w:t>
      </w:r>
    </w:p>
    <w:p w14:paraId="206E156A" w14:textId="77777777" w:rsidR="004441A9" w:rsidRPr="00C83869" w:rsidRDefault="004441A9" w:rsidP="004441A9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83869">
        <w:rPr>
          <w:rFonts w:ascii="Arial" w:eastAsia="Times New Roman" w:hAnsi="Arial" w:cs="Arial"/>
        </w:rPr>
        <w:t>Bandymų, atliktų akredituotoje (-</w:t>
      </w:r>
      <w:proofErr w:type="spellStart"/>
      <w:r w:rsidRPr="00C83869">
        <w:rPr>
          <w:rFonts w:ascii="Arial" w:eastAsia="Times New Roman" w:hAnsi="Arial" w:cs="Arial"/>
        </w:rPr>
        <w:t>se</w:t>
      </w:r>
      <w:proofErr w:type="spellEnd"/>
      <w:r w:rsidRPr="00C83869">
        <w:rPr>
          <w:rFonts w:ascii="Arial" w:eastAsia="Times New Roman" w:hAnsi="Arial" w:cs="Arial"/>
        </w:rPr>
        <w:t>) laboratorijoje (-</w:t>
      </w:r>
      <w:proofErr w:type="spellStart"/>
      <w:r w:rsidRPr="00C83869">
        <w:rPr>
          <w:rFonts w:ascii="Arial" w:eastAsia="Times New Roman" w:hAnsi="Arial" w:cs="Arial"/>
        </w:rPr>
        <w:t>se</w:t>
      </w:r>
      <w:proofErr w:type="spellEnd"/>
      <w:r w:rsidRPr="00C83869">
        <w:rPr>
          <w:rFonts w:ascii="Arial" w:eastAsia="Times New Roman" w:hAnsi="Arial" w:cs="Arial"/>
        </w:rPr>
        <w:t xml:space="preserve">)  protokolų kopijos ir akredituotos įstaigos išduotas sertifikatas (su laboratorijos (-jų) akreditacijos sritį įrodančiais dokumentais). Laboratorijai (-joms) ir sertifikatą išdavusiai įstaigai akreditaciją suteikęs biuras turi būti pilnavertis Europos akreditacijos organizacijos (angl. EA) narys. Pilnaverčių (angl. </w:t>
      </w:r>
      <w:proofErr w:type="spellStart"/>
      <w:r w:rsidRPr="00C83869">
        <w:rPr>
          <w:rFonts w:ascii="Arial" w:eastAsia="Times New Roman" w:hAnsi="Arial" w:cs="Arial"/>
        </w:rPr>
        <w:t>Full</w:t>
      </w:r>
      <w:proofErr w:type="spellEnd"/>
      <w:r w:rsidRPr="00C83869">
        <w:rPr>
          <w:rFonts w:ascii="Arial" w:eastAsia="Times New Roman" w:hAnsi="Arial" w:cs="Arial"/>
        </w:rPr>
        <w:t xml:space="preserve"> </w:t>
      </w:r>
      <w:proofErr w:type="spellStart"/>
      <w:r w:rsidRPr="00C83869">
        <w:rPr>
          <w:rFonts w:ascii="Arial" w:eastAsia="Times New Roman" w:hAnsi="Arial" w:cs="Arial"/>
        </w:rPr>
        <w:t>member</w:t>
      </w:r>
      <w:proofErr w:type="spellEnd"/>
      <w:r w:rsidRPr="00C83869">
        <w:rPr>
          <w:rFonts w:ascii="Arial" w:eastAsia="Times New Roman" w:hAnsi="Arial" w:cs="Arial"/>
        </w:rPr>
        <w:t xml:space="preserve">) narių sąrašas: </w:t>
      </w:r>
      <w:hyperlink r:id="rId11" w:history="1">
        <w:r w:rsidRPr="00C83869">
          <w:rPr>
            <w:rStyle w:val="Hyperlink"/>
            <w:rFonts w:ascii="Arial" w:eastAsia="Times New Roman" w:hAnsi="Arial" w:cs="Arial"/>
            <w:color w:val="auto"/>
          </w:rPr>
          <w:t>http://www.european-accreditation.org/ea-members</w:t>
        </w:r>
      </w:hyperlink>
      <w:r w:rsidRPr="00C83869">
        <w:rPr>
          <w:rFonts w:ascii="Arial" w:eastAsia="Times New Roman" w:hAnsi="Arial" w:cs="Arial"/>
          <w:u w:val="single"/>
        </w:rPr>
        <w:t>;</w:t>
      </w:r>
    </w:p>
    <w:p w14:paraId="025F6338" w14:textId="42D50EBF" w:rsidR="004441A9" w:rsidRPr="00C83869" w:rsidRDefault="004441A9" w:rsidP="001F1638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83869">
        <w:rPr>
          <w:rFonts w:ascii="Arial" w:eastAsia="Times New Roman" w:hAnsi="Arial" w:cs="Arial"/>
        </w:rPr>
        <w:t xml:space="preserve">Gamykloje atliktų bandymų, kuriuose dalyvavo akredituotos laboratorijos atstovas, protokolų kopijos (angl. </w:t>
      </w:r>
      <w:proofErr w:type="spellStart"/>
      <w:r w:rsidRPr="00C83869">
        <w:rPr>
          <w:rFonts w:ascii="Arial" w:eastAsia="Times New Roman" w:hAnsi="Arial" w:cs="Arial"/>
        </w:rPr>
        <w:t>Witnessed</w:t>
      </w:r>
      <w:proofErr w:type="spellEnd"/>
      <w:r w:rsidRPr="00C83869">
        <w:rPr>
          <w:rFonts w:ascii="Arial" w:eastAsia="Times New Roman" w:hAnsi="Arial" w:cs="Arial"/>
        </w:rPr>
        <w:t xml:space="preserve"> </w:t>
      </w:r>
      <w:proofErr w:type="spellStart"/>
      <w:r w:rsidRPr="00C83869">
        <w:rPr>
          <w:rFonts w:ascii="Arial" w:eastAsia="Times New Roman" w:hAnsi="Arial" w:cs="Arial"/>
        </w:rPr>
        <w:t>manufacturer‘s</w:t>
      </w:r>
      <w:proofErr w:type="spellEnd"/>
      <w:r w:rsidRPr="00C83869">
        <w:rPr>
          <w:rFonts w:ascii="Arial" w:eastAsia="Times New Roman" w:hAnsi="Arial" w:cs="Arial"/>
        </w:rPr>
        <w:t xml:space="preserve"> </w:t>
      </w:r>
      <w:proofErr w:type="spellStart"/>
      <w:r w:rsidRPr="00C83869">
        <w:rPr>
          <w:rFonts w:ascii="Arial" w:eastAsia="Times New Roman" w:hAnsi="Arial" w:cs="Arial"/>
        </w:rPr>
        <w:t>testing</w:t>
      </w:r>
      <w:proofErr w:type="spellEnd"/>
      <w:r w:rsidRPr="00C83869">
        <w:rPr>
          <w:rFonts w:ascii="Arial" w:eastAsia="Times New Roman" w:hAnsi="Arial" w:cs="Arial"/>
        </w:rPr>
        <w:t xml:space="preserve"> WMT), patvirtinti atstovo. Taip pat akredituotos įstaigos išduotas sertifikatas. Nepriklausomo atstovo laboratorijai ir sertifikatą išdavusiai įstaigai akreditaciją suteikęs biuras turi būti pilnavertis Europos akreditacijos organizacijos (angl. EA) narys. Pilnaverčių (angl. </w:t>
      </w:r>
      <w:proofErr w:type="spellStart"/>
      <w:r w:rsidRPr="00C83869">
        <w:rPr>
          <w:rFonts w:ascii="Arial" w:eastAsia="Times New Roman" w:hAnsi="Arial" w:cs="Arial"/>
        </w:rPr>
        <w:t>Full</w:t>
      </w:r>
      <w:proofErr w:type="spellEnd"/>
      <w:r w:rsidRPr="00C83869">
        <w:rPr>
          <w:rFonts w:ascii="Arial" w:eastAsia="Times New Roman" w:hAnsi="Arial" w:cs="Arial"/>
        </w:rPr>
        <w:t xml:space="preserve"> </w:t>
      </w:r>
      <w:proofErr w:type="spellStart"/>
      <w:r w:rsidRPr="00C83869">
        <w:rPr>
          <w:rFonts w:ascii="Arial" w:eastAsia="Times New Roman" w:hAnsi="Arial" w:cs="Arial"/>
        </w:rPr>
        <w:t>member</w:t>
      </w:r>
      <w:proofErr w:type="spellEnd"/>
      <w:r w:rsidRPr="00C83869">
        <w:rPr>
          <w:rFonts w:ascii="Arial" w:eastAsia="Times New Roman" w:hAnsi="Arial" w:cs="Arial"/>
        </w:rPr>
        <w:t xml:space="preserve">) narių sąrašas: </w:t>
      </w:r>
      <w:hyperlink r:id="rId12" w:history="1">
        <w:r w:rsidRPr="00C83869">
          <w:rPr>
            <w:rStyle w:val="Hyperlink"/>
            <w:rFonts w:ascii="Arial" w:eastAsia="Times New Roman" w:hAnsi="Arial" w:cs="Arial"/>
            <w:color w:val="auto"/>
          </w:rPr>
          <w:t>http://www.european-accreditation.org/ea-members</w:t>
        </w:r>
      </w:hyperlink>
      <w:r w:rsidRPr="00C83869">
        <w:rPr>
          <w:rFonts w:ascii="Arial" w:eastAsia="Times New Roman" w:hAnsi="Arial" w:cs="Arial"/>
          <w:u w:val="single"/>
        </w:rPr>
        <w:t>;</w:t>
      </w:r>
    </w:p>
    <w:p w14:paraId="1625BBD9" w14:textId="0F3BC0C8" w:rsidR="008F7DAE" w:rsidRPr="00C83869" w:rsidRDefault="008F7DAE" w:rsidP="008F7DAE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83869">
        <w:rPr>
          <w:rFonts w:ascii="Arial" w:eastAsia="Arial" w:hAnsi="Arial" w:cs="Arial"/>
        </w:rPr>
        <w:t>Gaminio techninis aprašymas arba gaminio gamintojo deklaracija;</w:t>
      </w:r>
    </w:p>
    <w:p w14:paraId="6D745517" w14:textId="77777777" w:rsidR="00524CFF" w:rsidRPr="00C83869" w:rsidRDefault="008F7DAE" w:rsidP="00524CF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C83869">
        <w:rPr>
          <w:rFonts w:ascii="Arial" w:eastAsia="Arial" w:hAnsi="Arial" w:cs="Arial"/>
        </w:rPr>
        <w:t>Tiekėjo deklaracija.</w:t>
      </w:r>
    </w:p>
    <w:p w14:paraId="1A767C4B" w14:textId="77777777" w:rsidR="00524CFF" w:rsidRPr="00C83869" w:rsidRDefault="00524CFF" w:rsidP="00524CFF">
      <w:pPr>
        <w:pStyle w:val="NoSpacing"/>
        <w:ind w:left="720"/>
        <w:jc w:val="both"/>
        <w:rPr>
          <w:rFonts w:ascii="Arial" w:eastAsia="Arial" w:hAnsi="Arial" w:cs="Arial"/>
        </w:rPr>
      </w:pPr>
    </w:p>
    <w:p w14:paraId="00DC7649" w14:textId="25D5B627" w:rsidR="00066202" w:rsidRPr="008D5C9B" w:rsidRDefault="00F3151D" w:rsidP="008B4AD6">
      <w:pPr>
        <w:pStyle w:val="NoSpacing"/>
        <w:jc w:val="both"/>
        <w:rPr>
          <w:rFonts w:ascii="Arial" w:eastAsia="Arial" w:hAnsi="Arial" w:cs="Arial"/>
        </w:rPr>
      </w:pPr>
      <w:r w:rsidRPr="00C83869">
        <w:rPr>
          <w:rFonts w:ascii="Arial" w:eastAsia="Arial" w:hAnsi="Arial" w:cs="Arial"/>
          <w:b/>
          <w:bCs/>
        </w:rPr>
        <w:t>Pastaba: *</w:t>
      </w:r>
      <w:r w:rsidRPr="00C83869">
        <w:rPr>
          <w:rFonts w:ascii="Arial" w:eastAsia="Arial" w:hAnsi="Arial" w:cs="Arial"/>
          <w:b/>
          <w:bCs/>
          <w:vertAlign w:val="superscript"/>
        </w:rPr>
        <w:t>)</w:t>
      </w:r>
      <w:r w:rsidRPr="00C83869">
        <w:rPr>
          <w:rFonts w:ascii="Arial" w:eastAsia="Arial" w:hAnsi="Arial" w:cs="Arial"/>
        </w:rPr>
        <w:t xml:space="preserve"> movos su </w:t>
      </w:r>
      <w:r w:rsidRPr="00C83869">
        <w:rPr>
          <w:rFonts w:ascii="Arial" w:hAnsi="Arial" w:cs="Arial"/>
        </w:rPr>
        <w:t>50 ÷ 120 mm</w:t>
      </w:r>
      <w:r w:rsidRPr="00C83869">
        <w:rPr>
          <w:rFonts w:ascii="Arial" w:hAnsi="Arial" w:cs="Arial"/>
          <w:vertAlign w:val="superscript"/>
        </w:rPr>
        <w:t>2</w:t>
      </w:r>
      <w:r w:rsidRPr="00C83869">
        <w:rPr>
          <w:rFonts w:ascii="Arial" w:hAnsi="Arial" w:cs="Arial"/>
        </w:rPr>
        <w:t xml:space="preserve"> laidininko skerspjūvio kabeliu naudojamas tiktai skirstykloje įtampos transformatorių prijungimui.</w:t>
      </w:r>
    </w:p>
    <w:sectPr w:rsidR="00066202" w:rsidRPr="008D5C9B">
      <w:headerReference w:type="even" r:id="rId13"/>
      <w:headerReference w:type="default" r:id="rId14"/>
      <w:head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DFA9" w14:textId="77777777" w:rsidR="001D108A" w:rsidRDefault="001D108A" w:rsidP="00A42DAB">
      <w:r>
        <w:separator/>
      </w:r>
    </w:p>
  </w:endnote>
  <w:endnote w:type="continuationSeparator" w:id="0">
    <w:p w14:paraId="26A28F5D" w14:textId="77777777" w:rsidR="001D108A" w:rsidRDefault="001D108A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2F41" w14:textId="77777777" w:rsidR="001D108A" w:rsidRDefault="001D108A" w:rsidP="00A42DAB">
      <w:r>
        <w:separator/>
      </w:r>
    </w:p>
  </w:footnote>
  <w:footnote w:type="continuationSeparator" w:id="0">
    <w:p w14:paraId="21EC15F2" w14:textId="77777777" w:rsidR="001D108A" w:rsidRDefault="001D108A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920"/>
    <w:multiLevelType w:val="hybridMultilevel"/>
    <w:tmpl w:val="7728A572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E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80E27"/>
    <w:multiLevelType w:val="hybridMultilevel"/>
    <w:tmpl w:val="3BAA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8209C"/>
    <w:multiLevelType w:val="hybridMultilevel"/>
    <w:tmpl w:val="761C6E1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10567"/>
    <w:multiLevelType w:val="hybridMultilevel"/>
    <w:tmpl w:val="806AC620"/>
    <w:lvl w:ilvl="0" w:tplc="0427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C774E"/>
    <w:multiLevelType w:val="hybridMultilevel"/>
    <w:tmpl w:val="1C4CFE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92B27"/>
    <w:multiLevelType w:val="hybridMultilevel"/>
    <w:tmpl w:val="7A2418C2"/>
    <w:lvl w:ilvl="0" w:tplc="0427000F">
      <w:start w:val="1"/>
      <w:numFmt w:val="decimal"/>
      <w:lvlText w:val="%1."/>
      <w:lvlJc w:val="left"/>
      <w:pPr>
        <w:ind w:left="611" w:hanging="360"/>
      </w:pPr>
    </w:lvl>
    <w:lvl w:ilvl="1" w:tplc="04270019" w:tentative="1">
      <w:start w:val="1"/>
      <w:numFmt w:val="lowerLetter"/>
      <w:lvlText w:val="%2."/>
      <w:lvlJc w:val="left"/>
      <w:pPr>
        <w:ind w:left="1331" w:hanging="360"/>
      </w:pPr>
    </w:lvl>
    <w:lvl w:ilvl="2" w:tplc="0427001B" w:tentative="1">
      <w:start w:val="1"/>
      <w:numFmt w:val="lowerRoman"/>
      <w:lvlText w:val="%3."/>
      <w:lvlJc w:val="right"/>
      <w:pPr>
        <w:ind w:left="2051" w:hanging="180"/>
      </w:pPr>
    </w:lvl>
    <w:lvl w:ilvl="3" w:tplc="0427000F" w:tentative="1">
      <w:start w:val="1"/>
      <w:numFmt w:val="decimal"/>
      <w:lvlText w:val="%4."/>
      <w:lvlJc w:val="left"/>
      <w:pPr>
        <w:ind w:left="2771" w:hanging="360"/>
      </w:pPr>
    </w:lvl>
    <w:lvl w:ilvl="4" w:tplc="04270019" w:tentative="1">
      <w:start w:val="1"/>
      <w:numFmt w:val="lowerLetter"/>
      <w:lvlText w:val="%5."/>
      <w:lvlJc w:val="left"/>
      <w:pPr>
        <w:ind w:left="3491" w:hanging="360"/>
      </w:pPr>
    </w:lvl>
    <w:lvl w:ilvl="5" w:tplc="0427001B" w:tentative="1">
      <w:start w:val="1"/>
      <w:numFmt w:val="lowerRoman"/>
      <w:lvlText w:val="%6."/>
      <w:lvlJc w:val="right"/>
      <w:pPr>
        <w:ind w:left="4211" w:hanging="180"/>
      </w:pPr>
    </w:lvl>
    <w:lvl w:ilvl="6" w:tplc="0427000F" w:tentative="1">
      <w:start w:val="1"/>
      <w:numFmt w:val="decimal"/>
      <w:lvlText w:val="%7."/>
      <w:lvlJc w:val="left"/>
      <w:pPr>
        <w:ind w:left="4931" w:hanging="360"/>
      </w:pPr>
    </w:lvl>
    <w:lvl w:ilvl="7" w:tplc="04270019" w:tentative="1">
      <w:start w:val="1"/>
      <w:numFmt w:val="lowerLetter"/>
      <w:lvlText w:val="%8."/>
      <w:lvlJc w:val="left"/>
      <w:pPr>
        <w:ind w:left="5651" w:hanging="360"/>
      </w:pPr>
    </w:lvl>
    <w:lvl w:ilvl="8" w:tplc="0427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8740D"/>
    <w:multiLevelType w:val="hybridMultilevel"/>
    <w:tmpl w:val="C6E4BA4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464E0"/>
    <w:multiLevelType w:val="hybridMultilevel"/>
    <w:tmpl w:val="00564A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5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11"/>
  </w:num>
  <w:num w:numId="3" w16cid:durableId="1139375003">
    <w:abstractNumId w:val="8"/>
  </w:num>
  <w:num w:numId="4" w16cid:durableId="531917858">
    <w:abstractNumId w:val="6"/>
  </w:num>
  <w:num w:numId="5" w16cid:durableId="19394093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555577">
    <w:abstractNumId w:val="7"/>
  </w:num>
  <w:num w:numId="7" w16cid:durableId="966856176">
    <w:abstractNumId w:val="13"/>
  </w:num>
  <w:num w:numId="8" w16cid:durableId="2108960703">
    <w:abstractNumId w:val="1"/>
  </w:num>
  <w:num w:numId="9" w16cid:durableId="1657028173">
    <w:abstractNumId w:val="10"/>
  </w:num>
  <w:num w:numId="10" w16cid:durableId="1195966917">
    <w:abstractNumId w:val="0"/>
  </w:num>
  <w:num w:numId="11" w16cid:durableId="2090998209">
    <w:abstractNumId w:val="5"/>
  </w:num>
  <w:num w:numId="12" w16cid:durableId="832331332">
    <w:abstractNumId w:val="2"/>
  </w:num>
  <w:num w:numId="13" w16cid:durableId="336545638">
    <w:abstractNumId w:val="4"/>
  </w:num>
  <w:num w:numId="14" w16cid:durableId="532693802">
    <w:abstractNumId w:val="14"/>
  </w:num>
  <w:num w:numId="15" w16cid:durableId="1819374664">
    <w:abstractNumId w:val="9"/>
  </w:num>
  <w:num w:numId="16" w16cid:durableId="1959532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15589"/>
    <w:rsid w:val="0002058B"/>
    <w:rsid w:val="000212FE"/>
    <w:rsid w:val="00026F15"/>
    <w:rsid w:val="0003167D"/>
    <w:rsid w:val="00033C2F"/>
    <w:rsid w:val="00050C8C"/>
    <w:rsid w:val="0006359E"/>
    <w:rsid w:val="00066202"/>
    <w:rsid w:val="00071E72"/>
    <w:rsid w:val="00073BC4"/>
    <w:rsid w:val="00080104"/>
    <w:rsid w:val="00083EDF"/>
    <w:rsid w:val="00084EA7"/>
    <w:rsid w:val="00084F6B"/>
    <w:rsid w:val="00092ECA"/>
    <w:rsid w:val="00093081"/>
    <w:rsid w:val="000A0413"/>
    <w:rsid w:val="000A5288"/>
    <w:rsid w:val="000B0F57"/>
    <w:rsid w:val="000B1AD7"/>
    <w:rsid w:val="000B2234"/>
    <w:rsid w:val="000B7F9A"/>
    <w:rsid w:val="000C3590"/>
    <w:rsid w:val="000C75A8"/>
    <w:rsid w:val="000D2110"/>
    <w:rsid w:val="000D2C5E"/>
    <w:rsid w:val="000D3421"/>
    <w:rsid w:val="000D4907"/>
    <w:rsid w:val="000E3DE8"/>
    <w:rsid w:val="000F52B1"/>
    <w:rsid w:val="00112E3E"/>
    <w:rsid w:val="001151A7"/>
    <w:rsid w:val="00117859"/>
    <w:rsid w:val="001209B9"/>
    <w:rsid w:val="00122A32"/>
    <w:rsid w:val="00125DD4"/>
    <w:rsid w:val="00130187"/>
    <w:rsid w:val="00140FBB"/>
    <w:rsid w:val="0014304A"/>
    <w:rsid w:val="00144959"/>
    <w:rsid w:val="001472F2"/>
    <w:rsid w:val="00151FF9"/>
    <w:rsid w:val="001541BB"/>
    <w:rsid w:val="0016014F"/>
    <w:rsid w:val="00164FDB"/>
    <w:rsid w:val="00180C3D"/>
    <w:rsid w:val="001839A8"/>
    <w:rsid w:val="00184CF0"/>
    <w:rsid w:val="00193C9D"/>
    <w:rsid w:val="001A112D"/>
    <w:rsid w:val="001A323C"/>
    <w:rsid w:val="001A59C8"/>
    <w:rsid w:val="001B4928"/>
    <w:rsid w:val="001B7929"/>
    <w:rsid w:val="001B7BCC"/>
    <w:rsid w:val="001D108A"/>
    <w:rsid w:val="001E177F"/>
    <w:rsid w:val="001E40FE"/>
    <w:rsid w:val="001E59A4"/>
    <w:rsid w:val="001F1638"/>
    <w:rsid w:val="001F7841"/>
    <w:rsid w:val="00200195"/>
    <w:rsid w:val="00212249"/>
    <w:rsid w:val="002135D3"/>
    <w:rsid w:val="00217B97"/>
    <w:rsid w:val="002205F2"/>
    <w:rsid w:val="0022188B"/>
    <w:rsid w:val="002251D9"/>
    <w:rsid w:val="00232F8C"/>
    <w:rsid w:val="00235D6F"/>
    <w:rsid w:val="0024079F"/>
    <w:rsid w:val="00245213"/>
    <w:rsid w:val="00246ADA"/>
    <w:rsid w:val="002471C5"/>
    <w:rsid w:val="0025078C"/>
    <w:rsid w:val="002559CF"/>
    <w:rsid w:val="00270986"/>
    <w:rsid w:val="00275562"/>
    <w:rsid w:val="0028036C"/>
    <w:rsid w:val="002821A2"/>
    <w:rsid w:val="00290526"/>
    <w:rsid w:val="00290B80"/>
    <w:rsid w:val="00292E1A"/>
    <w:rsid w:val="00293354"/>
    <w:rsid w:val="00294A9E"/>
    <w:rsid w:val="002973F7"/>
    <w:rsid w:val="002A3102"/>
    <w:rsid w:val="002A5C25"/>
    <w:rsid w:val="002B2054"/>
    <w:rsid w:val="002B2319"/>
    <w:rsid w:val="002C5921"/>
    <w:rsid w:val="002D4E61"/>
    <w:rsid w:val="002E0B6A"/>
    <w:rsid w:val="002E1058"/>
    <w:rsid w:val="002E2A19"/>
    <w:rsid w:val="002E4AE5"/>
    <w:rsid w:val="002E7862"/>
    <w:rsid w:val="002F08EB"/>
    <w:rsid w:val="002F4EF8"/>
    <w:rsid w:val="00303136"/>
    <w:rsid w:val="003239EF"/>
    <w:rsid w:val="00325EED"/>
    <w:rsid w:val="00327D80"/>
    <w:rsid w:val="00345102"/>
    <w:rsid w:val="00345FF8"/>
    <w:rsid w:val="0035089C"/>
    <w:rsid w:val="00352542"/>
    <w:rsid w:val="0036699B"/>
    <w:rsid w:val="00370A2B"/>
    <w:rsid w:val="00382797"/>
    <w:rsid w:val="003866CE"/>
    <w:rsid w:val="00391451"/>
    <w:rsid w:val="00391959"/>
    <w:rsid w:val="00392AFF"/>
    <w:rsid w:val="003A15B6"/>
    <w:rsid w:val="003A1F5E"/>
    <w:rsid w:val="003A62D2"/>
    <w:rsid w:val="003B1358"/>
    <w:rsid w:val="003B31C6"/>
    <w:rsid w:val="003C218F"/>
    <w:rsid w:val="003C2B6E"/>
    <w:rsid w:val="003C3358"/>
    <w:rsid w:val="003C4616"/>
    <w:rsid w:val="003C5959"/>
    <w:rsid w:val="003D0520"/>
    <w:rsid w:val="003D181B"/>
    <w:rsid w:val="003E133A"/>
    <w:rsid w:val="003F1182"/>
    <w:rsid w:val="003F5B3F"/>
    <w:rsid w:val="003F7A73"/>
    <w:rsid w:val="004037A5"/>
    <w:rsid w:val="00407EB4"/>
    <w:rsid w:val="004101DC"/>
    <w:rsid w:val="0042115F"/>
    <w:rsid w:val="004279B4"/>
    <w:rsid w:val="00432704"/>
    <w:rsid w:val="00433413"/>
    <w:rsid w:val="0044249E"/>
    <w:rsid w:val="004441A9"/>
    <w:rsid w:val="00447EB3"/>
    <w:rsid w:val="00454650"/>
    <w:rsid w:val="00457CE7"/>
    <w:rsid w:val="00461B4D"/>
    <w:rsid w:val="00466486"/>
    <w:rsid w:val="0047101F"/>
    <w:rsid w:val="0048477D"/>
    <w:rsid w:val="004865A7"/>
    <w:rsid w:val="004A180B"/>
    <w:rsid w:val="004A418F"/>
    <w:rsid w:val="004A5155"/>
    <w:rsid w:val="004B1DE7"/>
    <w:rsid w:val="004B26E5"/>
    <w:rsid w:val="004C37E0"/>
    <w:rsid w:val="004C603E"/>
    <w:rsid w:val="004D1647"/>
    <w:rsid w:val="004D27D7"/>
    <w:rsid w:val="004D4729"/>
    <w:rsid w:val="004D5151"/>
    <w:rsid w:val="004D6867"/>
    <w:rsid w:val="004E16F8"/>
    <w:rsid w:val="004E4099"/>
    <w:rsid w:val="004E57E6"/>
    <w:rsid w:val="004E7C8E"/>
    <w:rsid w:val="004F2EDE"/>
    <w:rsid w:val="004F57D7"/>
    <w:rsid w:val="004F708D"/>
    <w:rsid w:val="00503A06"/>
    <w:rsid w:val="00507104"/>
    <w:rsid w:val="005120EA"/>
    <w:rsid w:val="00513FEA"/>
    <w:rsid w:val="005148CC"/>
    <w:rsid w:val="00524CFF"/>
    <w:rsid w:val="00526773"/>
    <w:rsid w:val="00534647"/>
    <w:rsid w:val="00536592"/>
    <w:rsid w:val="00536B2B"/>
    <w:rsid w:val="0054411A"/>
    <w:rsid w:val="00545A71"/>
    <w:rsid w:val="00545B25"/>
    <w:rsid w:val="0055135C"/>
    <w:rsid w:val="00552329"/>
    <w:rsid w:val="005545EB"/>
    <w:rsid w:val="0055537A"/>
    <w:rsid w:val="00555B21"/>
    <w:rsid w:val="005639A5"/>
    <w:rsid w:val="005651D4"/>
    <w:rsid w:val="00565281"/>
    <w:rsid w:val="00573C69"/>
    <w:rsid w:val="00587F13"/>
    <w:rsid w:val="00591E19"/>
    <w:rsid w:val="00595030"/>
    <w:rsid w:val="005A5A85"/>
    <w:rsid w:val="005A5B1E"/>
    <w:rsid w:val="005B0B00"/>
    <w:rsid w:val="005B3AEB"/>
    <w:rsid w:val="005B6AFB"/>
    <w:rsid w:val="005C0E14"/>
    <w:rsid w:val="005C0F95"/>
    <w:rsid w:val="005D2B94"/>
    <w:rsid w:val="005F0C51"/>
    <w:rsid w:val="006074DF"/>
    <w:rsid w:val="0060758F"/>
    <w:rsid w:val="006110E0"/>
    <w:rsid w:val="00614E61"/>
    <w:rsid w:val="0061553D"/>
    <w:rsid w:val="0061760C"/>
    <w:rsid w:val="00623EA9"/>
    <w:rsid w:val="00626B6A"/>
    <w:rsid w:val="00627B0A"/>
    <w:rsid w:val="00631530"/>
    <w:rsid w:val="00635578"/>
    <w:rsid w:val="00641E1A"/>
    <w:rsid w:val="00643246"/>
    <w:rsid w:val="00643869"/>
    <w:rsid w:val="006568B2"/>
    <w:rsid w:val="006832D5"/>
    <w:rsid w:val="00685BE3"/>
    <w:rsid w:val="00694051"/>
    <w:rsid w:val="006A095C"/>
    <w:rsid w:val="006A5300"/>
    <w:rsid w:val="006A538E"/>
    <w:rsid w:val="006A7B35"/>
    <w:rsid w:val="006B017A"/>
    <w:rsid w:val="006B353E"/>
    <w:rsid w:val="006C1B3B"/>
    <w:rsid w:val="006C2951"/>
    <w:rsid w:val="006C4F14"/>
    <w:rsid w:val="006C66BD"/>
    <w:rsid w:val="006C6E7E"/>
    <w:rsid w:val="006D2252"/>
    <w:rsid w:val="006F156D"/>
    <w:rsid w:val="00702E94"/>
    <w:rsid w:val="00710F88"/>
    <w:rsid w:val="00712EDB"/>
    <w:rsid w:val="00715C4E"/>
    <w:rsid w:val="0072332C"/>
    <w:rsid w:val="007266DF"/>
    <w:rsid w:val="00737D06"/>
    <w:rsid w:val="00741B41"/>
    <w:rsid w:val="007434AD"/>
    <w:rsid w:val="00750502"/>
    <w:rsid w:val="00750FA9"/>
    <w:rsid w:val="00754A5F"/>
    <w:rsid w:val="0076669F"/>
    <w:rsid w:val="00767923"/>
    <w:rsid w:val="007700B4"/>
    <w:rsid w:val="00770761"/>
    <w:rsid w:val="007770DD"/>
    <w:rsid w:val="00785FCC"/>
    <w:rsid w:val="0078737B"/>
    <w:rsid w:val="00791DA6"/>
    <w:rsid w:val="007A2F56"/>
    <w:rsid w:val="007A3345"/>
    <w:rsid w:val="007A39F7"/>
    <w:rsid w:val="007A7BF2"/>
    <w:rsid w:val="007B2F14"/>
    <w:rsid w:val="007B3944"/>
    <w:rsid w:val="007B4713"/>
    <w:rsid w:val="007B7A66"/>
    <w:rsid w:val="007D7399"/>
    <w:rsid w:val="007E02D6"/>
    <w:rsid w:val="007E0EDC"/>
    <w:rsid w:val="007E2CED"/>
    <w:rsid w:val="007F4152"/>
    <w:rsid w:val="00803987"/>
    <w:rsid w:val="00803BDB"/>
    <w:rsid w:val="00805677"/>
    <w:rsid w:val="0081751E"/>
    <w:rsid w:val="008224A9"/>
    <w:rsid w:val="00823555"/>
    <w:rsid w:val="00824CA7"/>
    <w:rsid w:val="00826F53"/>
    <w:rsid w:val="008272B5"/>
    <w:rsid w:val="00831694"/>
    <w:rsid w:val="00833184"/>
    <w:rsid w:val="0083376F"/>
    <w:rsid w:val="00840ABB"/>
    <w:rsid w:val="00851914"/>
    <w:rsid w:val="0086007C"/>
    <w:rsid w:val="00861B46"/>
    <w:rsid w:val="00863864"/>
    <w:rsid w:val="008642AC"/>
    <w:rsid w:val="00870BB9"/>
    <w:rsid w:val="00873CA7"/>
    <w:rsid w:val="00880B7F"/>
    <w:rsid w:val="00881305"/>
    <w:rsid w:val="008874F3"/>
    <w:rsid w:val="00892636"/>
    <w:rsid w:val="008A6C67"/>
    <w:rsid w:val="008B1BE1"/>
    <w:rsid w:val="008B4AD6"/>
    <w:rsid w:val="008B5B40"/>
    <w:rsid w:val="008B761B"/>
    <w:rsid w:val="008B7E35"/>
    <w:rsid w:val="008C004C"/>
    <w:rsid w:val="008C585D"/>
    <w:rsid w:val="008D5A1D"/>
    <w:rsid w:val="008D5C9B"/>
    <w:rsid w:val="008D6AFE"/>
    <w:rsid w:val="008E0E81"/>
    <w:rsid w:val="008F6C2A"/>
    <w:rsid w:val="008F7DAE"/>
    <w:rsid w:val="009005F5"/>
    <w:rsid w:val="00901310"/>
    <w:rsid w:val="00906007"/>
    <w:rsid w:val="00913867"/>
    <w:rsid w:val="00923330"/>
    <w:rsid w:val="00924277"/>
    <w:rsid w:val="0092467F"/>
    <w:rsid w:val="0092775E"/>
    <w:rsid w:val="00931C6B"/>
    <w:rsid w:val="009372F9"/>
    <w:rsid w:val="00937D7D"/>
    <w:rsid w:val="00944640"/>
    <w:rsid w:val="00945479"/>
    <w:rsid w:val="00950A89"/>
    <w:rsid w:val="00950ACC"/>
    <w:rsid w:val="0096085D"/>
    <w:rsid w:val="00964984"/>
    <w:rsid w:val="00971EE7"/>
    <w:rsid w:val="00972EB9"/>
    <w:rsid w:val="00974257"/>
    <w:rsid w:val="00975A71"/>
    <w:rsid w:val="009809DA"/>
    <w:rsid w:val="009856FC"/>
    <w:rsid w:val="009929FC"/>
    <w:rsid w:val="00992C35"/>
    <w:rsid w:val="00993172"/>
    <w:rsid w:val="00994BC2"/>
    <w:rsid w:val="00994E83"/>
    <w:rsid w:val="00997FF1"/>
    <w:rsid w:val="009A39C4"/>
    <w:rsid w:val="009B01C8"/>
    <w:rsid w:val="009B375D"/>
    <w:rsid w:val="009B4A2E"/>
    <w:rsid w:val="009B5A5B"/>
    <w:rsid w:val="009B5D72"/>
    <w:rsid w:val="009B7678"/>
    <w:rsid w:val="009D0F67"/>
    <w:rsid w:val="009D15FC"/>
    <w:rsid w:val="009E385D"/>
    <w:rsid w:val="009E4431"/>
    <w:rsid w:val="009E7328"/>
    <w:rsid w:val="00A0079E"/>
    <w:rsid w:val="00A0641B"/>
    <w:rsid w:val="00A1124E"/>
    <w:rsid w:val="00A31F48"/>
    <w:rsid w:val="00A33A27"/>
    <w:rsid w:val="00A3760A"/>
    <w:rsid w:val="00A37CCA"/>
    <w:rsid w:val="00A42DAB"/>
    <w:rsid w:val="00A43EA4"/>
    <w:rsid w:val="00A44B68"/>
    <w:rsid w:val="00A505BE"/>
    <w:rsid w:val="00A57712"/>
    <w:rsid w:val="00A604E4"/>
    <w:rsid w:val="00A61E71"/>
    <w:rsid w:val="00A63773"/>
    <w:rsid w:val="00A63B39"/>
    <w:rsid w:val="00A67F5C"/>
    <w:rsid w:val="00A7192C"/>
    <w:rsid w:val="00A76247"/>
    <w:rsid w:val="00A76BA7"/>
    <w:rsid w:val="00A820BB"/>
    <w:rsid w:val="00A87716"/>
    <w:rsid w:val="00A87A41"/>
    <w:rsid w:val="00A930B1"/>
    <w:rsid w:val="00AA1D84"/>
    <w:rsid w:val="00AA3E70"/>
    <w:rsid w:val="00AA4213"/>
    <w:rsid w:val="00AB0F4E"/>
    <w:rsid w:val="00AB1F1E"/>
    <w:rsid w:val="00AB5916"/>
    <w:rsid w:val="00AB6250"/>
    <w:rsid w:val="00AB6EF7"/>
    <w:rsid w:val="00AC4765"/>
    <w:rsid w:val="00AC4CD4"/>
    <w:rsid w:val="00AE0830"/>
    <w:rsid w:val="00B0594F"/>
    <w:rsid w:val="00B20F8E"/>
    <w:rsid w:val="00B2182B"/>
    <w:rsid w:val="00B21BC3"/>
    <w:rsid w:val="00B24476"/>
    <w:rsid w:val="00B358E0"/>
    <w:rsid w:val="00B457D1"/>
    <w:rsid w:val="00B47D44"/>
    <w:rsid w:val="00B54E67"/>
    <w:rsid w:val="00B55B87"/>
    <w:rsid w:val="00B56957"/>
    <w:rsid w:val="00B65510"/>
    <w:rsid w:val="00B702FF"/>
    <w:rsid w:val="00B82A63"/>
    <w:rsid w:val="00B85F34"/>
    <w:rsid w:val="00B92E13"/>
    <w:rsid w:val="00B95C06"/>
    <w:rsid w:val="00BA20AB"/>
    <w:rsid w:val="00BA379C"/>
    <w:rsid w:val="00BB7CA4"/>
    <w:rsid w:val="00BC19CF"/>
    <w:rsid w:val="00BC4EC8"/>
    <w:rsid w:val="00BC627F"/>
    <w:rsid w:val="00BD1C92"/>
    <w:rsid w:val="00BE0EA7"/>
    <w:rsid w:val="00BE674A"/>
    <w:rsid w:val="00BF1204"/>
    <w:rsid w:val="00BF25C5"/>
    <w:rsid w:val="00BF3B3F"/>
    <w:rsid w:val="00BF6C2C"/>
    <w:rsid w:val="00C05926"/>
    <w:rsid w:val="00C0649A"/>
    <w:rsid w:val="00C077FB"/>
    <w:rsid w:val="00C10181"/>
    <w:rsid w:val="00C13BE0"/>
    <w:rsid w:val="00C155D5"/>
    <w:rsid w:val="00C249F8"/>
    <w:rsid w:val="00C30637"/>
    <w:rsid w:val="00C30D12"/>
    <w:rsid w:val="00C31D07"/>
    <w:rsid w:val="00C45A12"/>
    <w:rsid w:val="00C50312"/>
    <w:rsid w:val="00C5126D"/>
    <w:rsid w:val="00C514EC"/>
    <w:rsid w:val="00C544B5"/>
    <w:rsid w:val="00C551B4"/>
    <w:rsid w:val="00C554F8"/>
    <w:rsid w:val="00C600A3"/>
    <w:rsid w:val="00C616F3"/>
    <w:rsid w:val="00C62508"/>
    <w:rsid w:val="00C62B23"/>
    <w:rsid w:val="00C630C6"/>
    <w:rsid w:val="00C651ED"/>
    <w:rsid w:val="00C6625E"/>
    <w:rsid w:val="00C7246F"/>
    <w:rsid w:val="00C7494C"/>
    <w:rsid w:val="00C75C4D"/>
    <w:rsid w:val="00C76D50"/>
    <w:rsid w:val="00C81741"/>
    <w:rsid w:val="00C83869"/>
    <w:rsid w:val="00C866C9"/>
    <w:rsid w:val="00C907C2"/>
    <w:rsid w:val="00C92AC0"/>
    <w:rsid w:val="00CA5634"/>
    <w:rsid w:val="00CA5A60"/>
    <w:rsid w:val="00CA66C3"/>
    <w:rsid w:val="00CB627B"/>
    <w:rsid w:val="00CC069C"/>
    <w:rsid w:val="00CC0CDF"/>
    <w:rsid w:val="00CC0DFD"/>
    <w:rsid w:val="00CC2E42"/>
    <w:rsid w:val="00CE0AF9"/>
    <w:rsid w:val="00CE1CE6"/>
    <w:rsid w:val="00CE1E1C"/>
    <w:rsid w:val="00CE3026"/>
    <w:rsid w:val="00CF04FB"/>
    <w:rsid w:val="00CF35EF"/>
    <w:rsid w:val="00D022BA"/>
    <w:rsid w:val="00D02316"/>
    <w:rsid w:val="00D03D6B"/>
    <w:rsid w:val="00D06D6C"/>
    <w:rsid w:val="00D0791C"/>
    <w:rsid w:val="00D10114"/>
    <w:rsid w:val="00D274F8"/>
    <w:rsid w:val="00D368EB"/>
    <w:rsid w:val="00D37733"/>
    <w:rsid w:val="00D42FBF"/>
    <w:rsid w:val="00D51AC8"/>
    <w:rsid w:val="00D5582D"/>
    <w:rsid w:val="00D57827"/>
    <w:rsid w:val="00D60C7C"/>
    <w:rsid w:val="00D64170"/>
    <w:rsid w:val="00D6520B"/>
    <w:rsid w:val="00D66C88"/>
    <w:rsid w:val="00D67799"/>
    <w:rsid w:val="00D719B1"/>
    <w:rsid w:val="00D75C07"/>
    <w:rsid w:val="00D84355"/>
    <w:rsid w:val="00D92C66"/>
    <w:rsid w:val="00DA0F89"/>
    <w:rsid w:val="00DA290A"/>
    <w:rsid w:val="00DB13E0"/>
    <w:rsid w:val="00DB5043"/>
    <w:rsid w:val="00DC0726"/>
    <w:rsid w:val="00DC7B8C"/>
    <w:rsid w:val="00DD5653"/>
    <w:rsid w:val="00DE2252"/>
    <w:rsid w:val="00DE3C15"/>
    <w:rsid w:val="00DF0BA1"/>
    <w:rsid w:val="00DF5AEF"/>
    <w:rsid w:val="00DF732B"/>
    <w:rsid w:val="00E02D07"/>
    <w:rsid w:val="00E0749A"/>
    <w:rsid w:val="00E07D2D"/>
    <w:rsid w:val="00E20909"/>
    <w:rsid w:val="00E21111"/>
    <w:rsid w:val="00E21B5B"/>
    <w:rsid w:val="00E227A4"/>
    <w:rsid w:val="00E23704"/>
    <w:rsid w:val="00E237AE"/>
    <w:rsid w:val="00E25759"/>
    <w:rsid w:val="00E27FB1"/>
    <w:rsid w:val="00E30DAF"/>
    <w:rsid w:val="00E31073"/>
    <w:rsid w:val="00E32027"/>
    <w:rsid w:val="00E33F7E"/>
    <w:rsid w:val="00E4216F"/>
    <w:rsid w:val="00E426B3"/>
    <w:rsid w:val="00E42BAB"/>
    <w:rsid w:val="00E50FEC"/>
    <w:rsid w:val="00E528C8"/>
    <w:rsid w:val="00E555E1"/>
    <w:rsid w:val="00E562CE"/>
    <w:rsid w:val="00E61516"/>
    <w:rsid w:val="00E6300A"/>
    <w:rsid w:val="00E7566C"/>
    <w:rsid w:val="00E851D2"/>
    <w:rsid w:val="00E864A8"/>
    <w:rsid w:val="00E91CA3"/>
    <w:rsid w:val="00EB3324"/>
    <w:rsid w:val="00EB6340"/>
    <w:rsid w:val="00EC0C9F"/>
    <w:rsid w:val="00EC1AA9"/>
    <w:rsid w:val="00EC3273"/>
    <w:rsid w:val="00EC3CAC"/>
    <w:rsid w:val="00ED0B1B"/>
    <w:rsid w:val="00EE167B"/>
    <w:rsid w:val="00EE2708"/>
    <w:rsid w:val="00EE3CCD"/>
    <w:rsid w:val="00EE5B87"/>
    <w:rsid w:val="00EF0B72"/>
    <w:rsid w:val="00EF184C"/>
    <w:rsid w:val="00EF33FB"/>
    <w:rsid w:val="00EF361D"/>
    <w:rsid w:val="00EF7A6E"/>
    <w:rsid w:val="00EF7BC7"/>
    <w:rsid w:val="00F03E40"/>
    <w:rsid w:val="00F05675"/>
    <w:rsid w:val="00F06921"/>
    <w:rsid w:val="00F17398"/>
    <w:rsid w:val="00F3151D"/>
    <w:rsid w:val="00F3237E"/>
    <w:rsid w:val="00F32EBC"/>
    <w:rsid w:val="00F37464"/>
    <w:rsid w:val="00F422B1"/>
    <w:rsid w:val="00F51734"/>
    <w:rsid w:val="00F53FE5"/>
    <w:rsid w:val="00F6216A"/>
    <w:rsid w:val="00F652EB"/>
    <w:rsid w:val="00F65E24"/>
    <w:rsid w:val="00F66A8E"/>
    <w:rsid w:val="00F71919"/>
    <w:rsid w:val="00F90EC3"/>
    <w:rsid w:val="00F92FDA"/>
    <w:rsid w:val="00F940EA"/>
    <w:rsid w:val="00F96D52"/>
    <w:rsid w:val="00FA59EF"/>
    <w:rsid w:val="00FB15E5"/>
    <w:rsid w:val="00FB42B3"/>
    <w:rsid w:val="00FC0410"/>
    <w:rsid w:val="00FC0D11"/>
    <w:rsid w:val="00FC3D6F"/>
    <w:rsid w:val="00FD0D6F"/>
    <w:rsid w:val="00FD11C8"/>
    <w:rsid w:val="00FD2AB2"/>
    <w:rsid w:val="00FD419A"/>
    <w:rsid w:val="00FD460F"/>
    <w:rsid w:val="00FF3B10"/>
    <w:rsid w:val="00FF3B1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2949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Bubulis</cp:lastModifiedBy>
  <cp:revision>195</cp:revision>
  <dcterms:created xsi:type="dcterms:W3CDTF">2021-12-06T09:08:00Z</dcterms:created>
  <dcterms:modified xsi:type="dcterms:W3CDTF">2026-07-03T05:59:00Z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