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20280" w:type="dxa"/>
        <w:tblInd w:w="83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553"/>
        <w:gridCol w:w="13727"/>
      </w:tblGrid>
      <w:tr w:rsidR="00227A5C" w:rsidRPr="008F1EFB" w14:paraId="02F76E3A" w14:textId="77777777" w:rsidTr="0020600C">
        <w:trPr>
          <w:trHeight w:val="268"/>
        </w:trPr>
        <w:tc>
          <w:tcPr>
            <w:tcW w:w="6553" w:type="dxa"/>
          </w:tcPr>
          <w:p w14:paraId="3FE10F4A" w14:textId="77777777" w:rsidR="00227A5C" w:rsidRPr="008F1EFB" w:rsidRDefault="00227A5C" w:rsidP="0020600C">
            <w:pPr>
              <w:pStyle w:val="Antrats"/>
              <w:ind w:left="309"/>
              <w:jc w:val="right"/>
              <w:rPr>
                <w:rFonts w:ascii="Arial" w:eastAsia="Arial" w:hAnsi="Arial" w:cs="Arial"/>
                <w:sz w:val="20"/>
                <w:szCs w:val="20"/>
              </w:rPr>
            </w:pPr>
            <w:r w:rsidRPr="008F1EFB">
              <w:rPr>
                <w:rFonts w:ascii="Arial" w:eastAsia="Arial" w:hAnsi="Arial" w:cs="Arial"/>
                <w:sz w:val="20"/>
                <w:szCs w:val="20"/>
              </w:rPr>
              <w:t>Standarto pavadinimas</w:t>
            </w:r>
          </w:p>
        </w:tc>
        <w:tc>
          <w:tcPr>
            <w:tcW w:w="13727" w:type="dxa"/>
          </w:tcPr>
          <w:p w14:paraId="38146F1D" w14:textId="77777777" w:rsidR="00227A5C" w:rsidRPr="008F1EFB" w:rsidRDefault="00227A5C" w:rsidP="0020600C">
            <w:pPr>
              <w:pStyle w:val="Antrats"/>
              <w:jc w:val="both"/>
              <w:rPr>
                <w:rFonts w:ascii="Arial" w:eastAsia="Arial" w:hAnsi="Arial" w:cs="Arial"/>
                <w:sz w:val="20"/>
                <w:szCs w:val="20"/>
              </w:rPr>
            </w:pPr>
            <w:r w:rsidRPr="00623D0B">
              <w:rPr>
                <w:rFonts w:ascii="Arial" w:eastAsia="Arial" w:hAnsi="Arial" w:cs="Arial"/>
                <w:color w:val="808080" w:themeColor="background1" w:themeShade="80"/>
                <w:sz w:val="20"/>
                <w:szCs w:val="20"/>
              </w:rPr>
              <w:t>Gamtinių dujų infrastruktūros (tinklo) vystymo standartas</w:t>
            </w:r>
          </w:p>
        </w:tc>
      </w:tr>
      <w:tr w:rsidR="00227A5C" w:rsidRPr="008F1EFB" w14:paraId="38391ED3" w14:textId="77777777" w:rsidTr="0020600C">
        <w:trPr>
          <w:trHeight w:val="288"/>
        </w:trPr>
        <w:tc>
          <w:tcPr>
            <w:tcW w:w="6553" w:type="dxa"/>
          </w:tcPr>
          <w:p w14:paraId="694C4D82" w14:textId="77777777" w:rsidR="00227A5C" w:rsidRPr="008F1EFB" w:rsidRDefault="00227A5C" w:rsidP="0020600C">
            <w:pPr>
              <w:pStyle w:val="Antrats"/>
              <w:ind w:left="309"/>
              <w:jc w:val="right"/>
              <w:rPr>
                <w:rFonts w:ascii="Arial" w:eastAsia="Arial" w:hAnsi="Arial" w:cs="Arial"/>
                <w:sz w:val="20"/>
                <w:szCs w:val="20"/>
              </w:rPr>
            </w:pPr>
            <w:r w:rsidRPr="008F1EFB">
              <w:rPr>
                <w:rFonts w:ascii="Arial" w:eastAsia="Arial" w:hAnsi="Arial" w:cs="Arial"/>
                <w:sz w:val="20"/>
                <w:szCs w:val="20"/>
              </w:rPr>
              <w:t>Taikymo sritis</w:t>
            </w:r>
          </w:p>
        </w:tc>
        <w:tc>
          <w:tcPr>
            <w:tcW w:w="13727" w:type="dxa"/>
          </w:tcPr>
          <w:p w14:paraId="2F46550A" w14:textId="77777777" w:rsidR="00227A5C" w:rsidRPr="008F1EFB" w:rsidRDefault="00227A5C" w:rsidP="0020600C">
            <w:pPr>
              <w:pStyle w:val="Antrats"/>
              <w:jc w:val="both"/>
              <w:rPr>
                <w:rFonts w:ascii="Arial" w:eastAsia="Arial" w:hAnsi="Arial" w:cs="Arial"/>
                <w:color w:val="808080" w:themeColor="background1" w:themeShade="80"/>
                <w:sz w:val="20"/>
                <w:szCs w:val="20"/>
              </w:rPr>
            </w:pPr>
            <w:r w:rsidRPr="00623D0B">
              <w:rPr>
                <w:rFonts w:ascii="Arial" w:eastAsia="Arial" w:hAnsi="Arial" w:cs="Arial"/>
                <w:color w:val="767171" w:themeColor="background2" w:themeShade="80"/>
                <w:sz w:val="20"/>
                <w:szCs w:val="20"/>
              </w:rPr>
              <w:t>Tinklų technologijų ir planavimo departamentas, Dujų tinklo eksploatavimo departamentas, Išmaniosios apskaitos valdymo departamentas, Tinklų plėtros departamentas, Dujų tinklo valdymo skyrius</w:t>
            </w:r>
          </w:p>
        </w:tc>
      </w:tr>
    </w:tbl>
    <w:p w14:paraId="509269E1" w14:textId="6CFD9517" w:rsidR="0058667C" w:rsidRPr="004E3C18" w:rsidRDefault="0058667C" w:rsidP="000649F4">
      <w:pPr>
        <w:rPr>
          <w:rFonts w:ascii="Arial" w:hAnsi="Arial" w:cs="Arial"/>
          <w:lang w:val="en-US"/>
        </w:rPr>
      </w:pPr>
    </w:p>
    <w:sdt>
      <w:sdtPr>
        <w:rPr>
          <w:rFonts w:ascii="Arial" w:eastAsiaTheme="minorEastAsia" w:hAnsi="Arial" w:cs="Arial"/>
          <w:color w:val="auto"/>
          <w:sz w:val="22"/>
          <w:szCs w:val="22"/>
          <w:lang w:eastAsia="en-US"/>
        </w:rPr>
        <w:id w:val="-743336914"/>
        <w:docPartObj>
          <w:docPartGallery w:val="Table of Contents"/>
          <w:docPartUnique/>
        </w:docPartObj>
      </w:sdtPr>
      <w:sdtEndPr>
        <w:rPr>
          <w:b/>
          <w:bCs/>
          <w:noProof/>
        </w:rPr>
      </w:sdtEndPr>
      <w:sdtContent>
        <w:p w14:paraId="70CA484A" w14:textId="41017CE3" w:rsidR="008A5423" w:rsidRDefault="008A5423">
          <w:pPr>
            <w:pStyle w:val="Turinioantrat"/>
            <w:rPr>
              <w:rFonts w:ascii="Arial" w:hAnsi="Arial" w:cs="Arial"/>
              <w:b/>
              <w:bCs/>
              <w:color w:val="auto"/>
              <w:sz w:val="22"/>
              <w:szCs w:val="22"/>
            </w:rPr>
          </w:pPr>
          <w:r w:rsidRPr="004E3C18">
            <w:rPr>
              <w:rFonts w:ascii="Arial" w:hAnsi="Arial" w:cs="Arial"/>
              <w:b/>
              <w:bCs/>
              <w:color w:val="auto"/>
              <w:sz w:val="22"/>
              <w:szCs w:val="22"/>
            </w:rPr>
            <w:t>Turinys:</w:t>
          </w:r>
        </w:p>
        <w:p w14:paraId="7120F23E" w14:textId="77777777" w:rsidR="00694CA8" w:rsidRPr="00694CA8" w:rsidRDefault="00694CA8" w:rsidP="00694CA8">
          <w:pPr>
            <w:rPr>
              <w:lang w:eastAsia="lt-LT"/>
            </w:rPr>
          </w:pPr>
        </w:p>
        <w:p w14:paraId="18EB669D" w14:textId="53A17F9C" w:rsidR="008A5423" w:rsidRPr="00694CA8" w:rsidRDefault="00694CA8" w:rsidP="00694CA8">
          <w:pPr>
            <w:jc w:val="both"/>
            <w:rPr>
              <w:rFonts w:ascii="Arial" w:hAnsi="Arial" w:cs="Arial"/>
              <w:b/>
              <w:bCs/>
            </w:rPr>
          </w:pPr>
          <w:r w:rsidRPr="00694CA8">
            <w:rPr>
              <w:rFonts w:ascii="Arial" w:hAnsi="Arial" w:cs="Arial"/>
              <w:b/>
              <w:bCs/>
              <w:lang w:eastAsia="lt-LT"/>
            </w:rPr>
            <w:t>1.</w:t>
          </w:r>
          <w:r>
            <w:rPr>
              <w:rFonts w:ascii="Arial" w:hAnsi="Arial" w:cs="Arial"/>
              <w:lang w:eastAsia="lt-LT"/>
            </w:rPr>
            <w:t xml:space="preserve">     </w:t>
          </w:r>
          <w:r w:rsidRPr="00694CA8">
            <w:rPr>
              <w:rFonts w:ascii="Arial" w:hAnsi="Arial" w:cs="Arial"/>
              <w:b/>
              <w:bCs/>
            </w:rPr>
            <w:t>Naudojami terminai ir sutrumpinimai</w:t>
          </w:r>
          <w:r>
            <w:rPr>
              <w:rFonts w:ascii="Arial" w:hAnsi="Arial" w:cs="Arial"/>
              <w:b/>
              <w:bCs/>
            </w:rPr>
            <w:t>.................................................................................... 1</w:t>
          </w:r>
        </w:p>
        <w:p w14:paraId="1B4D90FC" w14:textId="34679556" w:rsidR="00694CA8" w:rsidRDefault="008A5423">
          <w:pPr>
            <w:pStyle w:val="Turinys2"/>
            <w:tabs>
              <w:tab w:val="left" w:pos="440"/>
            </w:tabs>
            <w:rPr>
              <w:rFonts w:asciiTheme="minorHAnsi" w:eastAsiaTheme="minorEastAsia" w:hAnsiTheme="minorHAnsi" w:cstheme="minorBidi"/>
              <w:b w:val="0"/>
              <w:bCs w:val="0"/>
              <w:szCs w:val="22"/>
              <w:lang w:eastAsia="lt-LT"/>
            </w:rPr>
          </w:pPr>
          <w:r w:rsidRPr="004E3C18">
            <w:fldChar w:fldCharType="begin"/>
          </w:r>
          <w:r w:rsidRPr="004E3C18">
            <w:instrText xml:space="preserve"> TOC \o "1-3" \h \z \u </w:instrText>
          </w:r>
          <w:r w:rsidRPr="004E3C18">
            <w:fldChar w:fldCharType="separate"/>
          </w:r>
          <w:hyperlink w:anchor="_Toc59109386" w:history="1">
            <w:r w:rsidR="00694CA8" w:rsidRPr="00BD081C">
              <w:rPr>
                <w:rStyle w:val="Hipersaitas"/>
                <w:rFonts w:eastAsia="Calibri"/>
              </w:rPr>
              <w:t>2.</w:t>
            </w:r>
            <w:r w:rsidR="00694CA8">
              <w:rPr>
                <w:rFonts w:asciiTheme="minorHAnsi" w:eastAsiaTheme="minorEastAsia" w:hAnsiTheme="minorHAnsi" w:cstheme="minorBidi"/>
                <w:b w:val="0"/>
                <w:bCs w:val="0"/>
                <w:szCs w:val="22"/>
                <w:lang w:eastAsia="lt-LT"/>
              </w:rPr>
              <w:tab/>
            </w:r>
            <w:r w:rsidR="00694CA8" w:rsidRPr="00BD081C">
              <w:rPr>
                <w:rStyle w:val="Hipersaitas"/>
                <w:rFonts w:eastAsia="Calibri"/>
              </w:rPr>
              <w:t>Pagrindinė standarto informacija (Bendrosios nuostatos)</w:t>
            </w:r>
            <w:r w:rsidR="00694CA8">
              <w:rPr>
                <w:webHidden/>
              </w:rPr>
              <w:tab/>
            </w:r>
            <w:r w:rsidR="00694CA8">
              <w:rPr>
                <w:webHidden/>
              </w:rPr>
              <w:fldChar w:fldCharType="begin"/>
            </w:r>
            <w:r w:rsidR="00694CA8">
              <w:rPr>
                <w:webHidden/>
              </w:rPr>
              <w:instrText xml:space="preserve"> PAGEREF _Toc59109386 \h </w:instrText>
            </w:r>
            <w:r w:rsidR="00694CA8">
              <w:rPr>
                <w:webHidden/>
              </w:rPr>
            </w:r>
            <w:r w:rsidR="00694CA8">
              <w:rPr>
                <w:webHidden/>
              </w:rPr>
              <w:fldChar w:fldCharType="separate"/>
            </w:r>
            <w:r w:rsidR="008F6AAC">
              <w:rPr>
                <w:webHidden/>
              </w:rPr>
              <w:t>2</w:t>
            </w:r>
            <w:r w:rsidR="00694CA8">
              <w:rPr>
                <w:webHidden/>
              </w:rPr>
              <w:fldChar w:fldCharType="end"/>
            </w:r>
          </w:hyperlink>
        </w:p>
        <w:p w14:paraId="09BFE05A" w14:textId="39EFC884" w:rsidR="00694CA8" w:rsidRDefault="00694CA8">
          <w:pPr>
            <w:pStyle w:val="Turinys2"/>
            <w:tabs>
              <w:tab w:val="left" w:pos="440"/>
            </w:tabs>
            <w:rPr>
              <w:rFonts w:asciiTheme="minorHAnsi" w:eastAsiaTheme="minorEastAsia" w:hAnsiTheme="minorHAnsi" w:cstheme="minorBidi"/>
              <w:b w:val="0"/>
              <w:bCs w:val="0"/>
              <w:szCs w:val="22"/>
              <w:lang w:eastAsia="lt-LT"/>
            </w:rPr>
          </w:pPr>
          <w:hyperlink w:anchor="_Toc59109387" w:history="1">
            <w:r w:rsidRPr="00BD081C">
              <w:rPr>
                <w:rStyle w:val="Hipersaitas"/>
                <w:rFonts w:eastAsia="Calibri"/>
              </w:rPr>
              <w:t>3.</w:t>
            </w:r>
            <w:r>
              <w:rPr>
                <w:rFonts w:asciiTheme="minorHAnsi" w:eastAsiaTheme="minorEastAsia" w:hAnsiTheme="minorHAnsi" w:cstheme="minorBidi"/>
                <w:b w:val="0"/>
                <w:bCs w:val="0"/>
                <w:szCs w:val="22"/>
                <w:lang w:eastAsia="lt-LT"/>
              </w:rPr>
              <w:tab/>
            </w:r>
            <w:r w:rsidRPr="00BD081C">
              <w:rPr>
                <w:rStyle w:val="Hipersaitas"/>
                <w:rFonts w:eastAsia="Calibri"/>
              </w:rPr>
              <w:t>Standarto tikslai</w:t>
            </w:r>
            <w:r>
              <w:rPr>
                <w:webHidden/>
              </w:rPr>
              <w:tab/>
            </w:r>
            <w:r>
              <w:rPr>
                <w:webHidden/>
              </w:rPr>
              <w:fldChar w:fldCharType="begin"/>
            </w:r>
            <w:r>
              <w:rPr>
                <w:webHidden/>
              </w:rPr>
              <w:instrText xml:space="preserve"> PAGEREF _Toc59109387 \h </w:instrText>
            </w:r>
            <w:r>
              <w:rPr>
                <w:webHidden/>
              </w:rPr>
            </w:r>
            <w:r>
              <w:rPr>
                <w:webHidden/>
              </w:rPr>
              <w:fldChar w:fldCharType="separate"/>
            </w:r>
            <w:r w:rsidR="008F6AAC">
              <w:rPr>
                <w:webHidden/>
              </w:rPr>
              <w:t>2</w:t>
            </w:r>
            <w:r>
              <w:rPr>
                <w:webHidden/>
              </w:rPr>
              <w:fldChar w:fldCharType="end"/>
            </w:r>
          </w:hyperlink>
        </w:p>
        <w:p w14:paraId="210E9724" w14:textId="0B788FAB" w:rsidR="00694CA8" w:rsidRDefault="00694CA8">
          <w:pPr>
            <w:pStyle w:val="Turinys2"/>
            <w:tabs>
              <w:tab w:val="left" w:pos="440"/>
            </w:tabs>
            <w:rPr>
              <w:rFonts w:asciiTheme="minorHAnsi" w:eastAsiaTheme="minorEastAsia" w:hAnsiTheme="minorHAnsi" w:cstheme="minorBidi"/>
              <w:b w:val="0"/>
              <w:bCs w:val="0"/>
              <w:szCs w:val="22"/>
              <w:lang w:eastAsia="lt-LT"/>
            </w:rPr>
          </w:pPr>
          <w:hyperlink w:anchor="_Toc59109388" w:history="1">
            <w:r w:rsidRPr="00BD081C">
              <w:rPr>
                <w:rStyle w:val="Hipersaitas"/>
                <w:rFonts w:eastAsia="Calibri"/>
              </w:rPr>
              <w:t>4.</w:t>
            </w:r>
            <w:r>
              <w:rPr>
                <w:rFonts w:asciiTheme="minorHAnsi" w:eastAsiaTheme="minorEastAsia" w:hAnsiTheme="minorHAnsi" w:cstheme="minorBidi"/>
                <w:b w:val="0"/>
                <w:bCs w:val="0"/>
                <w:szCs w:val="22"/>
                <w:lang w:eastAsia="lt-LT"/>
              </w:rPr>
              <w:tab/>
            </w:r>
            <w:r w:rsidRPr="00BD081C">
              <w:rPr>
                <w:rStyle w:val="Hipersaitas"/>
                <w:rFonts w:eastAsia="Calibri"/>
              </w:rPr>
              <w:t>Infrastruktūros (tinklo) vystymo kryptys</w:t>
            </w:r>
            <w:r>
              <w:rPr>
                <w:webHidden/>
              </w:rPr>
              <w:tab/>
            </w:r>
            <w:r w:rsidR="00227A5C">
              <w:rPr>
                <w:webHidden/>
              </w:rPr>
              <w:t>2</w:t>
            </w:r>
          </w:hyperlink>
        </w:p>
        <w:p w14:paraId="47C90DA1" w14:textId="5EFBB1F7" w:rsidR="00694CA8" w:rsidRDefault="00694CA8">
          <w:pPr>
            <w:pStyle w:val="Turinys2"/>
            <w:tabs>
              <w:tab w:val="left" w:pos="440"/>
            </w:tabs>
            <w:rPr>
              <w:rFonts w:asciiTheme="minorHAnsi" w:eastAsiaTheme="minorEastAsia" w:hAnsiTheme="minorHAnsi" w:cstheme="minorBidi"/>
              <w:b w:val="0"/>
              <w:bCs w:val="0"/>
              <w:szCs w:val="22"/>
              <w:lang w:eastAsia="lt-LT"/>
            </w:rPr>
          </w:pPr>
          <w:hyperlink w:anchor="_Toc59109389" w:history="1">
            <w:r w:rsidRPr="00BD081C">
              <w:rPr>
                <w:rStyle w:val="Hipersaitas"/>
                <w:rFonts w:eastAsia="Calibri"/>
              </w:rPr>
              <w:t>5.</w:t>
            </w:r>
            <w:r>
              <w:rPr>
                <w:rFonts w:asciiTheme="minorHAnsi" w:eastAsiaTheme="minorEastAsia" w:hAnsiTheme="minorHAnsi" w:cstheme="minorBidi"/>
                <w:b w:val="0"/>
                <w:bCs w:val="0"/>
                <w:szCs w:val="22"/>
                <w:lang w:eastAsia="lt-LT"/>
              </w:rPr>
              <w:tab/>
            </w:r>
            <w:r w:rsidRPr="00BD081C">
              <w:rPr>
                <w:rStyle w:val="Hipersaitas"/>
                <w:rFonts w:eastAsia="Calibri"/>
              </w:rPr>
              <w:t>Pastabos (Baigiamosios nuostatos)</w:t>
            </w:r>
            <w:r>
              <w:rPr>
                <w:webHidden/>
              </w:rPr>
              <w:tab/>
            </w:r>
            <w:r w:rsidR="00227A5C">
              <w:rPr>
                <w:webHidden/>
              </w:rPr>
              <w:t>3</w:t>
            </w:r>
          </w:hyperlink>
        </w:p>
        <w:p w14:paraId="071CB342" w14:textId="5A7BB1C7" w:rsidR="00694CA8" w:rsidRDefault="00694CA8">
          <w:pPr>
            <w:pStyle w:val="Turinys2"/>
            <w:tabs>
              <w:tab w:val="left" w:pos="440"/>
            </w:tabs>
            <w:rPr>
              <w:rFonts w:asciiTheme="minorHAnsi" w:eastAsiaTheme="minorEastAsia" w:hAnsiTheme="minorHAnsi" w:cstheme="minorBidi"/>
              <w:b w:val="0"/>
              <w:bCs w:val="0"/>
              <w:szCs w:val="22"/>
              <w:lang w:eastAsia="lt-LT"/>
            </w:rPr>
          </w:pPr>
          <w:hyperlink w:anchor="_Toc59109390" w:history="1">
            <w:r w:rsidRPr="00BD081C">
              <w:rPr>
                <w:rStyle w:val="Hipersaitas"/>
                <w:rFonts w:eastAsia="Calibri"/>
              </w:rPr>
              <w:t>6.</w:t>
            </w:r>
            <w:r>
              <w:rPr>
                <w:rFonts w:asciiTheme="minorHAnsi" w:eastAsiaTheme="minorEastAsia" w:hAnsiTheme="minorHAnsi" w:cstheme="minorBidi"/>
                <w:b w:val="0"/>
                <w:bCs w:val="0"/>
                <w:szCs w:val="22"/>
                <w:lang w:eastAsia="lt-LT"/>
              </w:rPr>
              <w:tab/>
            </w:r>
            <w:r w:rsidRPr="00BD081C">
              <w:rPr>
                <w:rStyle w:val="Hipersaitas"/>
                <w:rFonts w:eastAsia="Calibri"/>
              </w:rPr>
              <w:t>Priedai ir naudingos nuorodos</w:t>
            </w:r>
            <w:r>
              <w:rPr>
                <w:webHidden/>
              </w:rPr>
              <w:tab/>
            </w:r>
            <w:r>
              <w:rPr>
                <w:webHidden/>
              </w:rPr>
              <w:fldChar w:fldCharType="begin"/>
            </w:r>
            <w:r>
              <w:rPr>
                <w:webHidden/>
              </w:rPr>
              <w:instrText xml:space="preserve"> PAGEREF _Toc59109390 \h </w:instrText>
            </w:r>
            <w:r>
              <w:rPr>
                <w:webHidden/>
              </w:rPr>
            </w:r>
            <w:r>
              <w:rPr>
                <w:webHidden/>
              </w:rPr>
              <w:fldChar w:fldCharType="separate"/>
            </w:r>
            <w:r w:rsidR="008F6AAC">
              <w:rPr>
                <w:webHidden/>
              </w:rPr>
              <w:t>4</w:t>
            </w:r>
            <w:r>
              <w:rPr>
                <w:webHidden/>
              </w:rPr>
              <w:fldChar w:fldCharType="end"/>
            </w:r>
          </w:hyperlink>
        </w:p>
        <w:p w14:paraId="0F4E308E" w14:textId="73158F50" w:rsidR="00106DEA" w:rsidRPr="004E3C18" w:rsidRDefault="008A5423" w:rsidP="008A5423">
          <w:pPr>
            <w:rPr>
              <w:rFonts w:ascii="Arial" w:hAnsi="Arial" w:cs="Arial"/>
            </w:rPr>
          </w:pPr>
          <w:r w:rsidRPr="004E3C18">
            <w:rPr>
              <w:rFonts w:ascii="Arial" w:hAnsi="Arial" w:cs="Arial"/>
              <w:b/>
              <w:bCs/>
              <w:noProof/>
            </w:rPr>
            <w:fldChar w:fldCharType="end"/>
          </w:r>
        </w:p>
      </w:sdtContent>
    </w:sdt>
    <w:p w14:paraId="008AEB98" w14:textId="2828E488" w:rsidR="005D13C3" w:rsidRPr="00BB6329" w:rsidRDefault="005D10BC" w:rsidP="005D13C3">
      <w:pPr>
        <w:numPr>
          <w:ilvl w:val="0"/>
          <w:numId w:val="7"/>
        </w:numPr>
        <w:jc w:val="both"/>
        <w:rPr>
          <w:rFonts w:ascii="Arial" w:hAnsi="Arial" w:cs="Arial"/>
          <w:b/>
          <w:bCs/>
        </w:rPr>
      </w:pPr>
      <w:bookmarkStart w:id="0" w:name="_Toc524608792"/>
      <w:r w:rsidRPr="004E3C18">
        <w:rPr>
          <w:rFonts w:ascii="Arial" w:hAnsi="Arial" w:cs="Arial"/>
          <w:b/>
          <w:bCs/>
        </w:rPr>
        <w:t>Naudojami terminai ir sutrumpinimai</w:t>
      </w:r>
      <w:bookmarkEnd w:id="0"/>
    </w:p>
    <w:tbl>
      <w:tblPr>
        <w:tblpPr w:leftFromText="180" w:rightFromText="180" w:vertAnchor="text" w:horzAnchor="page" w:tblpX="1972" w:tblpY="475"/>
        <w:tblW w:w="481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406"/>
        <w:gridCol w:w="15788"/>
      </w:tblGrid>
      <w:tr w:rsidR="004E3C18" w:rsidRPr="004E3C18" w14:paraId="474F1103" w14:textId="77777777" w:rsidTr="4AA1B96E">
        <w:trPr>
          <w:trHeight w:val="528"/>
        </w:trPr>
        <w:tc>
          <w:tcPr>
            <w:tcW w:w="1091" w:type="pct"/>
          </w:tcPr>
          <w:p w14:paraId="47A16EF2" w14:textId="77777777" w:rsidR="008A5423" w:rsidRPr="004E3C18" w:rsidRDefault="008A5423" w:rsidP="008A5423">
            <w:pPr>
              <w:pStyle w:val="Pagrindinistekstas"/>
              <w:spacing w:after="0"/>
              <w:ind w:left="0"/>
              <w:jc w:val="center"/>
              <w:rPr>
                <w:rFonts w:ascii="Arial" w:hAnsi="Arial" w:cs="Arial"/>
                <w:bCs/>
                <w:iCs/>
                <w:sz w:val="22"/>
                <w:szCs w:val="22"/>
                <w:lang w:val="lt-LT" w:eastAsia="en-US"/>
              </w:rPr>
            </w:pPr>
            <w:r w:rsidRPr="004E3C18">
              <w:rPr>
                <w:rFonts w:ascii="Arial" w:hAnsi="Arial" w:cs="Arial"/>
                <w:b/>
                <w:iCs/>
                <w:sz w:val="22"/>
                <w:szCs w:val="22"/>
                <w:lang w:val="lt-LT" w:eastAsia="en-US"/>
              </w:rPr>
              <w:t>Nurodomas terminas arba sutrumpinimas</w:t>
            </w:r>
          </w:p>
        </w:tc>
        <w:tc>
          <w:tcPr>
            <w:tcW w:w="3909" w:type="pct"/>
          </w:tcPr>
          <w:p w14:paraId="172A23CA" w14:textId="77777777" w:rsidR="008A5423" w:rsidRPr="004E3C18" w:rsidRDefault="008A5423" w:rsidP="008A5423">
            <w:pPr>
              <w:pStyle w:val="Sraopastraipa"/>
              <w:spacing w:after="0" w:line="240" w:lineRule="auto"/>
              <w:ind w:left="0"/>
              <w:rPr>
                <w:rStyle w:val="Grietas"/>
                <w:rFonts w:ascii="Arial" w:hAnsi="Arial" w:cs="Arial"/>
                <w:szCs w:val="20"/>
              </w:rPr>
            </w:pPr>
          </w:p>
          <w:p w14:paraId="46ABC91C" w14:textId="77777777" w:rsidR="008A5423" w:rsidRPr="004E3C18" w:rsidRDefault="008A5423" w:rsidP="008A5423">
            <w:pPr>
              <w:pStyle w:val="Sraopastraipa"/>
              <w:spacing w:after="0" w:line="240" w:lineRule="auto"/>
              <w:ind w:left="0"/>
              <w:jc w:val="center"/>
              <w:rPr>
                <w:rStyle w:val="Grietas"/>
                <w:rFonts w:ascii="Arial" w:hAnsi="Arial" w:cs="Arial"/>
                <w:szCs w:val="20"/>
              </w:rPr>
            </w:pPr>
            <w:r w:rsidRPr="004E3C18">
              <w:rPr>
                <w:rFonts w:ascii="Arial" w:hAnsi="Arial" w:cs="Arial"/>
                <w:b/>
                <w:iCs/>
              </w:rPr>
              <w:t>Termino arba sutrumpinimo paaiškinimas</w:t>
            </w:r>
          </w:p>
        </w:tc>
      </w:tr>
      <w:tr w:rsidR="004A796A" w:rsidRPr="004E3C18" w14:paraId="297BE8A9" w14:textId="77777777" w:rsidTr="4AA1B96E">
        <w:trPr>
          <w:trHeight w:val="382"/>
        </w:trPr>
        <w:tc>
          <w:tcPr>
            <w:tcW w:w="1091" w:type="pct"/>
          </w:tcPr>
          <w:p w14:paraId="3F4C71C3" w14:textId="539B1E32" w:rsidR="004A796A" w:rsidRPr="004E3C18" w:rsidRDefault="004A796A" w:rsidP="004A796A">
            <w:pPr>
              <w:pStyle w:val="a-tekstas"/>
              <w:rPr>
                <w:rStyle w:val="Grietas"/>
                <w:rFonts w:cs="Arial"/>
                <w:bCs w:val="0"/>
                <w:szCs w:val="20"/>
              </w:rPr>
            </w:pPr>
            <w:r w:rsidRPr="004E3C18">
              <w:rPr>
                <w:rFonts w:cs="Arial"/>
                <w:b/>
              </w:rPr>
              <w:t>bar</w:t>
            </w:r>
          </w:p>
        </w:tc>
        <w:tc>
          <w:tcPr>
            <w:tcW w:w="3909" w:type="pct"/>
          </w:tcPr>
          <w:p w14:paraId="72B51F3A" w14:textId="00E23384" w:rsidR="004A796A" w:rsidRPr="004E3C18" w:rsidRDefault="004A796A" w:rsidP="004A796A">
            <w:pPr>
              <w:pStyle w:val="a-tekstas"/>
              <w:rPr>
                <w:rStyle w:val="Grietas"/>
                <w:rFonts w:cs="Arial"/>
                <w:b w:val="0"/>
                <w:szCs w:val="20"/>
              </w:rPr>
            </w:pPr>
            <w:r w:rsidRPr="004E3C18">
              <w:rPr>
                <w:rFonts w:cs="Arial"/>
              </w:rPr>
              <w:t xml:space="preserve">Baras – </w:t>
            </w:r>
            <w:hyperlink r:id="rId11" w:tooltip="Matavimo vienetas" w:history="1">
              <w:r w:rsidRPr="004E3C18">
                <w:rPr>
                  <w:rFonts w:cs="Arial"/>
                </w:rPr>
                <w:t>matavimo vienetas</w:t>
              </w:r>
            </w:hyperlink>
            <w:r w:rsidRPr="004E3C18">
              <w:rPr>
                <w:rFonts w:cs="Arial"/>
              </w:rPr>
              <w:t xml:space="preserve">, naudojamas </w:t>
            </w:r>
            <w:hyperlink r:id="rId12" w:tooltip="Slėgis" w:history="1">
              <w:r w:rsidRPr="004E3C18">
                <w:rPr>
                  <w:rFonts w:cs="Arial"/>
                </w:rPr>
                <w:t>slėgiui</w:t>
              </w:r>
            </w:hyperlink>
            <w:r w:rsidRPr="004E3C18">
              <w:rPr>
                <w:rFonts w:cs="Arial"/>
              </w:rPr>
              <w:t xml:space="preserve"> matuoti</w:t>
            </w:r>
          </w:p>
        </w:tc>
      </w:tr>
      <w:tr w:rsidR="004A796A" w:rsidRPr="004E3C18" w14:paraId="36A72105" w14:textId="77777777" w:rsidTr="4AA1B96E">
        <w:trPr>
          <w:trHeight w:val="382"/>
        </w:trPr>
        <w:tc>
          <w:tcPr>
            <w:tcW w:w="1091" w:type="pct"/>
          </w:tcPr>
          <w:p w14:paraId="3D792A94" w14:textId="445819D7" w:rsidR="004A796A" w:rsidRPr="004E3C18" w:rsidRDefault="004A796A" w:rsidP="004A796A">
            <w:pPr>
              <w:pStyle w:val="a-tekstas"/>
              <w:rPr>
                <w:rStyle w:val="Grietas"/>
                <w:rFonts w:cs="Arial"/>
                <w:bCs w:val="0"/>
                <w:szCs w:val="20"/>
              </w:rPr>
            </w:pPr>
            <w:r w:rsidRPr="004E3C18">
              <w:rPr>
                <w:rStyle w:val="Grietas"/>
                <w:rFonts w:cs="Arial"/>
                <w:bCs w:val="0"/>
                <w:szCs w:val="20"/>
              </w:rPr>
              <w:t>Bendrovė</w:t>
            </w:r>
          </w:p>
        </w:tc>
        <w:tc>
          <w:tcPr>
            <w:tcW w:w="3909" w:type="pct"/>
          </w:tcPr>
          <w:p w14:paraId="6C634050" w14:textId="02E42753" w:rsidR="004A796A" w:rsidRPr="004E3C18" w:rsidRDefault="004A796A" w:rsidP="004A796A">
            <w:pPr>
              <w:pStyle w:val="a-tekstas"/>
              <w:rPr>
                <w:rFonts w:cs="Arial"/>
                <w:bCs/>
                <w:szCs w:val="20"/>
              </w:rPr>
            </w:pPr>
            <w:r w:rsidRPr="004E3C18">
              <w:rPr>
                <w:rFonts w:cs="Arial"/>
                <w:bCs/>
                <w:szCs w:val="20"/>
              </w:rPr>
              <w:t>AB „Energijos skirstymo operatorius“</w:t>
            </w:r>
          </w:p>
        </w:tc>
      </w:tr>
      <w:tr w:rsidR="004A796A" w:rsidRPr="004E3C18" w14:paraId="38AB7497" w14:textId="77777777" w:rsidTr="4AA1B96E">
        <w:trPr>
          <w:trHeight w:val="382"/>
        </w:trPr>
        <w:tc>
          <w:tcPr>
            <w:tcW w:w="1091" w:type="pct"/>
          </w:tcPr>
          <w:p w14:paraId="0C464E07" w14:textId="24D64BE1" w:rsidR="004A796A" w:rsidRPr="004E3C18" w:rsidRDefault="004A796A" w:rsidP="004A796A">
            <w:pPr>
              <w:pStyle w:val="a-tekstas"/>
              <w:rPr>
                <w:rStyle w:val="Grietas"/>
                <w:rFonts w:cs="Arial"/>
                <w:bCs w:val="0"/>
                <w:szCs w:val="20"/>
              </w:rPr>
            </w:pPr>
            <w:r w:rsidRPr="004E3C18">
              <w:rPr>
                <w:rFonts w:cs="Arial"/>
                <w:b/>
              </w:rPr>
              <w:t>CSD</w:t>
            </w:r>
          </w:p>
        </w:tc>
        <w:tc>
          <w:tcPr>
            <w:tcW w:w="3909" w:type="pct"/>
          </w:tcPr>
          <w:p w14:paraId="002C259C" w14:textId="4C29B467" w:rsidR="004A796A" w:rsidRPr="004E3C18" w:rsidRDefault="004A796A" w:rsidP="004A796A">
            <w:pPr>
              <w:pStyle w:val="a-tekstas"/>
              <w:rPr>
                <w:rFonts w:cs="Arial"/>
                <w:bCs/>
                <w:szCs w:val="20"/>
              </w:rPr>
            </w:pPr>
            <w:r w:rsidRPr="004E3C18">
              <w:rPr>
                <w:rFonts w:cs="Arial"/>
              </w:rPr>
              <w:t xml:space="preserve">Duomenų perdavimo mobiliuoju ryšiu technologija (angl. Circuit Switched Data) </w:t>
            </w:r>
          </w:p>
        </w:tc>
      </w:tr>
      <w:tr w:rsidR="004A796A" w:rsidRPr="004E3C18" w14:paraId="288CD23B" w14:textId="77777777" w:rsidTr="4AA1B96E">
        <w:trPr>
          <w:trHeight w:val="382"/>
        </w:trPr>
        <w:tc>
          <w:tcPr>
            <w:tcW w:w="1091" w:type="pct"/>
          </w:tcPr>
          <w:p w14:paraId="4555A850" w14:textId="18555F5D" w:rsidR="004A796A" w:rsidRPr="004E3C18" w:rsidRDefault="004A796A" w:rsidP="004A796A">
            <w:pPr>
              <w:pStyle w:val="a-tekstas"/>
              <w:rPr>
                <w:rStyle w:val="Grietas"/>
                <w:rFonts w:cs="Arial"/>
                <w:bCs w:val="0"/>
                <w:szCs w:val="20"/>
              </w:rPr>
            </w:pPr>
            <w:r w:rsidRPr="004E3C18">
              <w:rPr>
                <w:rFonts w:cs="Arial"/>
                <w:b/>
              </w:rPr>
              <w:t>DN</w:t>
            </w:r>
          </w:p>
        </w:tc>
        <w:tc>
          <w:tcPr>
            <w:tcW w:w="3909" w:type="pct"/>
          </w:tcPr>
          <w:p w14:paraId="0226E0DB" w14:textId="1E3826B6" w:rsidR="004A796A" w:rsidRPr="004E3C18" w:rsidRDefault="004A796A" w:rsidP="004A796A">
            <w:pPr>
              <w:pStyle w:val="a-tekstas"/>
              <w:rPr>
                <w:rFonts w:cs="Arial"/>
                <w:bCs/>
                <w:szCs w:val="20"/>
              </w:rPr>
            </w:pPr>
            <w:r w:rsidRPr="004E3C18">
              <w:rPr>
                <w:rFonts w:cs="Arial"/>
              </w:rPr>
              <w:t>Vardinis skersmuo</w:t>
            </w:r>
          </w:p>
        </w:tc>
      </w:tr>
      <w:tr w:rsidR="004A796A" w:rsidRPr="004E3C18" w14:paraId="3DDFE300" w14:textId="77777777" w:rsidTr="4AA1B96E">
        <w:trPr>
          <w:trHeight w:val="382"/>
        </w:trPr>
        <w:tc>
          <w:tcPr>
            <w:tcW w:w="1091" w:type="pct"/>
          </w:tcPr>
          <w:p w14:paraId="742068BB" w14:textId="4981CD4E" w:rsidR="004A796A" w:rsidRPr="004E3C18" w:rsidRDefault="004A796A" w:rsidP="004A796A">
            <w:pPr>
              <w:pStyle w:val="a-tekstas"/>
              <w:rPr>
                <w:rStyle w:val="Grietas"/>
                <w:rFonts w:cs="Arial"/>
                <w:bCs w:val="0"/>
                <w:szCs w:val="20"/>
              </w:rPr>
            </w:pPr>
            <w:r w:rsidRPr="004E3C18">
              <w:rPr>
                <w:rFonts w:cs="Arial"/>
                <w:b/>
              </w:rPr>
              <w:t xml:space="preserve">DSRĮr </w:t>
            </w:r>
          </w:p>
        </w:tc>
        <w:tc>
          <w:tcPr>
            <w:tcW w:w="3909" w:type="pct"/>
          </w:tcPr>
          <w:p w14:paraId="1A5EB203" w14:textId="0B54D42A" w:rsidR="004A796A" w:rsidRPr="004E3C18" w:rsidRDefault="004A796A" w:rsidP="4DD43F97">
            <w:pPr>
              <w:pStyle w:val="a-tekstas"/>
              <w:rPr>
                <w:rFonts w:cs="Arial"/>
              </w:rPr>
            </w:pPr>
            <w:r w:rsidRPr="4DD43F97">
              <w:rPr>
                <w:rFonts w:cs="Arial"/>
              </w:rPr>
              <w:t>Dujų slėgio reguliavimo įrengi</w:t>
            </w:r>
            <w:r w:rsidR="00D06CD1" w:rsidRPr="4DD43F97">
              <w:rPr>
                <w:rFonts w:cs="Arial"/>
              </w:rPr>
              <w:t>n</w:t>
            </w:r>
            <w:r w:rsidR="2A89340B" w:rsidRPr="4DD43F97">
              <w:rPr>
                <w:rFonts w:cs="Arial"/>
              </w:rPr>
              <w:t>ys</w:t>
            </w:r>
          </w:p>
        </w:tc>
      </w:tr>
      <w:tr w:rsidR="004A796A" w:rsidRPr="004E3C18" w14:paraId="38A9703C" w14:textId="77777777" w:rsidTr="4AA1B96E">
        <w:trPr>
          <w:trHeight w:val="382"/>
        </w:trPr>
        <w:tc>
          <w:tcPr>
            <w:tcW w:w="1091" w:type="pct"/>
          </w:tcPr>
          <w:p w14:paraId="0C2D3434" w14:textId="145B16EE" w:rsidR="004A796A" w:rsidRPr="004E3C18" w:rsidRDefault="004A796A" w:rsidP="004A796A">
            <w:pPr>
              <w:pStyle w:val="a-tekstas"/>
              <w:rPr>
                <w:rStyle w:val="Grietas"/>
                <w:rFonts w:cs="Arial"/>
                <w:bCs w:val="0"/>
                <w:szCs w:val="20"/>
              </w:rPr>
            </w:pPr>
            <w:r w:rsidRPr="004E3C18">
              <w:rPr>
                <w:rFonts w:cs="Arial"/>
                <w:b/>
              </w:rPr>
              <w:t>DSRĮt</w:t>
            </w:r>
            <w:r w:rsidRPr="004E3C18">
              <w:rPr>
                <w:rFonts w:cs="Arial"/>
                <w:b/>
                <w:bCs/>
              </w:rPr>
              <w:t xml:space="preserve"> </w:t>
            </w:r>
          </w:p>
        </w:tc>
        <w:tc>
          <w:tcPr>
            <w:tcW w:w="3909" w:type="pct"/>
          </w:tcPr>
          <w:p w14:paraId="3D386C8F" w14:textId="505BFA91" w:rsidR="004A796A" w:rsidRPr="004E3C18" w:rsidRDefault="004A796A" w:rsidP="4DD43F97">
            <w:pPr>
              <w:pStyle w:val="a-tekstas"/>
              <w:rPr>
                <w:rFonts w:cs="Arial"/>
              </w:rPr>
            </w:pPr>
            <w:r w:rsidRPr="4DD43F97">
              <w:rPr>
                <w:rFonts w:cs="Arial"/>
              </w:rPr>
              <w:t>Dujų slėgio reguliavimo įtaisa</w:t>
            </w:r>
            <w:r w:rsidR="55105092" w:rsidRPr="4DD43F97">
              <w:rPr>
                <w:rFonts w:cs="Arial"/>
              </w:rPr>
              <w:t>s</w:t>
            </w:r>
          </w:p>
        </w:tc>
      </w:tr>
      <w:tr w:rsidR="00036E34" w:rsidRPr="004E3C18" w14:paraId="0B9CF9F2" w14:textId="77777777" w:rsidTr="4AA1B96E">
        <w:trPr>
          <w:trHeight w:val="382"/>
        </w:trPr>
        <w:tc>
          <w:tcPr>
            <w:tcW w:w="1091" w:type="pct"/>
          </w:tcPr>
          <w:p w14:paraId="15B93C49" w14:textId="6A7BCFFF" w:rsidR="00036E34" w:rsidRPr="004E3C18" w:rsidRDefault="00036E34" w:rsidP="004A796A">
            <w:pPr>
              <w:pStyle w:val="a-tekstas"/>
              <w:rPr>
                <w:rFonts w:cs="Arial"/>
                <w:b/>
              </w:rPr>
            </w:pPr>
            <w:r>
              <w:rPr>
                <w:rFonts w:cs="Arial"/>
                <w:b/>
              </w:rPr>
              <w:t>DSS</w:t>
            </w:r>
          </w:p>
        </w:tc>
        <w:tc>
          <w:tcPr>
            <w:tcW w:w="3909" w:type="pct"/>
          </w:tcPr>
          <w:p w14:paraId="7E4A8353" w14:textId="10AFE95B" w:rsidR="00036E34" w:rsidRPr="004E3C18" w:rsidRDefault="00036E34" w:rsidP="004A796A">
            <w:pPr>
              <w:pStyle w:val="a-tekstas"/>
              <w:rPr>
                <w:rFonts w:cs="Arial"/>
              </w:rPr>
            </w:pPr>
            <w:r>
              <w:rPr>
                <w:rFonts w:cs="Arial"/>
              </w:rPr>
              <w:t>Dujų skirstymo stotis</w:t>
            </w:r>
          </w:p>
        </w:tc>
      </w:tr>
      <w:tr w:rsidR="4098D952" w14:paraId="250F7B12" w14:textId="77777777" w:rsidTr="4AA1B96E">
        <w:trPr>
          <w:trHeight w:val="382"/>
        </w:trPr>
        <w:tc>
          <w:tcPr>
            <w:tcW w:w="1091" w:type="pct"/>
          </w:tcPr>
          <w:p w14:paraId="5742F0A1" w14:textId="411D0D7C" w:rsidR="62CD7D1E" w:rsidRPr="00D2014C" w:rsidRDefault="62CD7D1E" w:rsidP="4098D952">
            <w:pPr>
              <w:spacing w:after="200" w:line="276" w:lineRule="auto"/>
              <w:rPr>
                <w:rFonts w:ascii="Arial" w:eastAsia="Arial" w:hAnsi="Arial" w:cs="Arial"/>
                <w:b/>
                <w:bCs/>
              </w:rPr>
            </w:pPr>
            <w:r w:rsidRPr="00D2014C">
              <w:rPr>
                <w:rFonts w:ascii="Arial" w:eastAsia="Arial" w:hAnsi="Arial" w:cs="Arial"/>
                <w:b/>
                <w:bCs/>
              </w:rPr>
              <w:t>DŠK</w:t>
            </w:r>
          </w:p>
        </w:tc>
        <w:tc>
          <w:tcPr>
            <w:tcW w:w="3909" w:type="pct"/>
          </w:tcPr>
          <w:p w14:paraId="2C832BA8" w14:textId="726718E1" w:rsidR="62CD7D1E" w:rsidRPr="00D2014C" w:rsidRDefault="62CD7D1E" w:rsidP="00DB09D4">
            <w:pPr>
              <w:pStyle w:val="a-tekstas"/>
              <w:rPr>
                <w:rFonts w:eastAsia="Arial" w:cs="Arial"/>
              </w:rPr>
            </w:pPr>
            <w:r w:rsidRPr="00D2014C">
              <w:rPr>
                <w:rFonts w:eastAsia="Arial" w:cs="Arial"/>
              </w:rPr>
              <w:t>Dujinis šildymo katilas</w:t>
            </w:r>
          </w:p>
        </w:tc>
      </w:tr>
      <w:tr w:rsidR="2EBE36A2" w14:paraId="4B1136BF" w14:textId="77777777" w:rsidTr="00342DBD">
        <w:trPr>
          <w:trHeight w:val="382"/>
        </w:trPr>
        <w:tc>
          <w:tcPr>
            <w:tcW w:w="1091" w:type="pct"/>
          </w:tcPr>
          <w:p w14:paraId="37BB5054" w14:textId="6603F744" w:rsidR="37F99B00" w:rsidRDefault="37F99B00" w:rsidP="00344120">
            <w:pPr>
              <w:pStyle w:val="a-tekstas"/>
              <w:rPr>
                <w:rFonts w:eastAsia="Arial" w:cs="Arial"/>
                <w:b/>
                <w:bCs/>
              </w:rPr>
            </w:pPr>
            <w:r w:rsidRPr="2EBE36A2">
              <w:rPr>
                <w:rFonts w:eastAsia="Arial" w:cs="Arial"/>
                <w:b/>
                <w:bCs/>
              </w:rPr>
              <w:t>Dujų slėgo stabilizatorius</w:t>
            </w:r>
          </w:p>
        </w:tc>
        <w:tc>
          <w:tcPr>
            <w:tcW w:w="3909" w:type="pct"/>
          </w:tcPr>
          <w:p w14:paraId="37F562AD" w14:textId="1C47FD75" w:rsidR="37F99B00" w:rsidRDefault="37F99B00" w:rsidP="00344120">
            <w:pPr>
              <w:pStyle w:val="a-tekstas"/>
              <w:rPr>
                <w:rFonts w:eastAsia="Arial" w:cs="Arial"/>
              </w:rPr>
            </w:pPr>
            <w:r w:rsidRPr="2EBE36A2">
              <w:rPr>
                <w:rFonts w:eastAsia="Arial" w:cs="Arial"/>
              </w:rPr>
              <w:t>Įtaisas, skirtas sumažinti dujų slėgį ir išlaikyti nustatytose ribose mažo slėgio dujų sistemose</w:t>
            </w:r>
          </w:p>
        </w:tc>
      </w:tr>
      <w:tr w:rsidR="4098D952" w14:paraId="2D603A27" w14:textId="77777777" w:rsidTr="4AA1B96E">
        <w:trPr>
          <w:trHeight w:val="382"/>
        </w:trPr>
        <w:tc>
          <w:tcPr>
            <w:tcW w:w="1091" w:type="pct"/>
          </w:tcPr>
          <w:p w14:paraId="5A99FB3A" w14:textId="2F0C3A5A" w:rsidR="62CD7D1E" w:rsidRPr="00D2014C" w:rsidRDefault="62CD7D1E" w:rsidP="00DB09D4">
            <w:pPr>
              <w:pStyle w:val="a-tekstas"/>
              <w:rPr>
                <w:rFonts w:eastAsia="Arial" w:cs="Arial"/>
                <w:b/>
                <w:bCs/>
              </w:rPr>
            </w:pPr>
            <w:r w:rsidRPr="00D2014C">
              <w:rPr>
                <w:rFonts w:eastAsia="Arial" w:cs="Arial"/>
                <w:b/>
                <w:bCs/>
              </w:rPr>
              <w:t>DV</w:t>
            </w:r>
          </w:p>
        </w:tc>
        <w:tc>
          <w:tcPr>
            <w:tcW w:w="3909" w:type="pct"/>
          </w:tcPr>
          <w:p w14:paraId="2AD8618F" w14:textId="79B50CAD" w:rsidR="62CD7D1E" w:rsidRPr="00D2014C" w:rsidRDefault="62CD7D1E" w:rsidP="4098D952">
            <w:pPr>
              <w:pStyle w:val="a-tekstas"/>
            </w:pPr>
            <w:r w:rsidRPr="00D2014C">
              <w:rPr>
                <w:rFonts w:eastAsia="Arial" w:cs="Arial"/>
              </w:rPr>
              <w:t>Dujin</w:t>
            </w:r>
            <w:r w:rsidR="00C11319" w:rsidRPr="00D2014C">
              <w:rPr>
                <w:rFonts w:eastAsia="Arial" w:cs="Arial"/>
              </w:rPr>
              <w:t>ė viryklė</w:t>
            </w:r>
          </w:p>
        </w:tc>
      </w:tr>
      <w:tr w:rsidR="4098D952" w14:paraId="1C449C28" w14:textId="77777777" w:rsidTr="4AA1B96E">
        <w:trPr>
          <w:trHeight w:val="382"/>
        </w:trPr>
        <w:tc>
          <w:tcPr>
            <w:tcW w:w="1091" w:type="pct"/>
          </w:tcPr>
          <w:p w14:paraId="552B7013" w14:textId="267404F0" w:rsidR="62CD7D1E" w:rsidRPr="00D2014C" w:rsidRDefault="62CD7D1E" w:rsidP="00DB09D4">
            <w:pPr>
              <w:pStyle w:val="a-tekstas"/>
              <w:rPr>
                <w:rFonts w:eastAsia="Arial" w:cs="Arial"/>
                <w:b/>
                <w:bCs/>
              </w:rPr>
            </w:pPr>
            <w:r w:rsidRPr="00D2014C">
              <w:rPr>
                <w:rFonts w:eastAsia="Arial" w:cs="Arial"/>
                <w:b/>
                <w:bCs/>
              </w:rPr>
              <w:t>DV</w:t>
            </w:r>
            <w:r w:rsidR="00DB09D4" w:rsidRPr="00D2014C">
              <w:rPr>
                <w:rFonts w:eastAsia="Arial" w:cs="Arial"/>
                <w:b/>
                <w:bCs/>
              </w:rPr>
              <w:t>Š</w:t>
            </w:r>
          </w:p>
        </w:tc>
        <w:tc>
          <w:tcPr>
            <w:tcW w:w="3909" w:type="pct"/>
          </w:tcPr>
          <w:p w14:paraId="334AC268" w14:textId="6808AAD2" w:rsidR="62CD7D1E" w:rsidRPr="00D2014C" w:rsidRDefault="62CD7D1E" w:rsidP="4098D952">
            <w:pPr>
              <w:pStyle w:val="a-tekstas"/>
            </w:pPr>
            <w:r w:rsidRPr="00D2014C">
              <w:rPr>
                <w:rFonts w:eastAsia="Arial" w:cs="Arial"/>
              </w:rPr>
              <w:t>Dujin</w:t>
            </w:r>
            <w:r w:rsidR="00C11319" w:rsidRPr="00D2014C">
              <w:rPr>
                <w:rFonts w:eastAsia="Arial" w:cs="Arial"/>
              </w:rPr>
              <w:t>is vandens šildytuvas</w:t>
            </w:r>
          </w:p>
        </w:tc>
      </w:tr>
      <w:tr w:rsidR="004A796A" w:rsidRPr="004E3C18" w14:paraId="65293D8E" w14:textId="77777777" w:rsidTr="4AA1B96E">
        <w:trPr>
          <w:trHeight w:val="382"/>
        </w:trPr>
        <w:tc>
          <w:tcPr>
            <w:tcW w:w="1091" w:type="pct"/>
          </w:tcPr>
          <w:p w14:paraId="2C3DCC2D" w14:textId="55091B18" w:rsidR="004A796A" w:rsidRPr="004E3C18" w:rsidRDefault="004A796A" w:rsidP="004A796A">
            <w:pPr>
              <w:pStyle w:val="a-tekstas"/>
              <w:rPr>
                <w:rFonts w:cs="Arial"/>
                <w:b/>
              </w:rPr>
            </w:pPr>
            <w:r w:rsidRPr="004E3C18">
              <w:rPr>
                <w:rFonts w:cs="Arial"/>
                <w:b/>
              </w:rPr>
              <w:t>EDGE</w:t>
            </w:r>
          </w:p>
        </w:tc>
        <w:tc>
          <w:tcPr>
            <w:tcW w:w="3909" w:type="pct"/>
          </w:tcPr>
          <w:p w14:paraId="59CE94A4" w14:textId="596139EA" w:rsidR="004A796A" w:rsidRPr="004E3C18" w:rsidRDefault="004A796A" w:rsidP="004A796A">
            <w:pPr>
              <w:pStyle w:val="a-tekstas"/>
              <w:rPr>
                <w:rFonts w:cs="Arial"/>
              </w:rPr>
            </w:pPr>
            <w:r w:rsidRPr="004E3C18">
              <w:rPr>
                <w:rFonts w:cs="Arial"/>
              </w:rPr>
              <w:t xml:space="preserve">Duomenų perdavimo mobiliuoju ryšiu technologija, patobulinta GPRS (angl. Enhanced Data rates for GSM Evolution) </w:t>
            </w:r>
          </w:p>
        </w:tc>
      </w:tr>
      <w:tr w:rsidR="004A796A" w:rsidRPr="004E3C18" w14:paraId="37B02BA6" w14:textId="77777777" w:rsidTr="4AA1B96E">
        <w:trPr>
          <w:trHeight w:val="382"/>
        </w:trPr>
        <w:tc>
          <w:tcPr>
            <w:tcW w:w="1091" w:type="pct"/>
          </w:tcPr>
          <w:p w14:paraId="15BAAFDC" w14:textId="5588DFAA" w:rsidR="004A796A" w:rsidRPr="004E3C18" w:rsidRDefault="004A796A" w:rsidP="004A796A">
            <w:pPr>
              <w:pStyle w:val="a-tekstas"/>
              <w:rPr>
                <w:rFonts w:cs="Arial"/>
                <w:b/>
              </w:rPr>
            </w:pPr>
            <w:r w:rsidRPr="004E3C18">
              <w:rPr>
                <w:rFonts w:cs="Arial"/>
                <w:b/>
                <w:bCs/>
              </w:rPr>
              <w:t>GIS</w:t>
            </w:r>
          </w:p>
        </w:tc>
        <w:tc>
          <w:tcPr>
            <w:tcW w:w="3909" w:type="pct"/>
          </w:tcPr>
          <w:p w14:paraId="35F94A9D" w14:textId="7EF96188" w:rsidR="004A796A" w:rsidRPr="004E3C18" w:rsidRDefault="004A796A" w:rsidP="004A796A">
            <w:pPr>
              <w:pStyle w:val="a-tekstas"/>
              <w:rPr>
                <w:rFonts w:cs="Arial"/>
              </w:rPr>
            </w:pPr>
            <w:r w:rsidRPr="004E3C18">
              <w:rPr>
                <w:rFonts w:cs="Arial"/>
              </w:rPr>
              <w:t>Geografinė informacinė sistema</w:t>
            </w:r>
          </w:p>
        </w:tc>
      </w:tr>
      <w:tr w:rsidR="004A796A" w:rsidRPr="004E3C18" w14:paraId="524B1943" w14:textId="77777777" w:rsidTr="4AA1B96E">
        <w:trPr>
          <w:trHeight w:val="382"/>
        </w:trPr>
        <w:tc>
          <w:tcPr>
            <w:tcW w:w="1091" w:type="pct"/>
          </w:tcPr>
          <w:p w14:paraId="67ABF50E" w14:textId="1DA87F6A" w:rsidR="004A796A" w:rsidRPr="004E3C18" w:rsidRDefault="004A796A" w:rsidP="004A796A">
            <w:pPr>
              <w:pStyle w:val="a-tekstas"/>
              <w:rPr>
                <w:rFonts w:cs="Arial"/>
                <w:b/>
                <w:bCs/>
              </w:rPr>
            </w:pPr>
            <w:r w:rsidRPr="004E3C18">
              <w:rPr>
                <w:rFonts w:cs="Arial"/>
                <w:b/>
              </w:rPr>
              <w:t>GPRS</w:t>
            </w:r>
          </w:p>
        </w:tc>
        <w:tc>
          <w:tcPr>
            <w:tcW w:w="3909" w:type="pct"/>
          </w:tcPr>
          <w:p w14:paraId="4AE51B0A" w14:textId="642CC319" w:rsidR="004A796A" w:rsidRPr="004E3C18" w:rsidRDefault="004A796A" w:rsidP="004A796A">
            <w:pPr>
              <w:pStyle w:val="a-tekstas"/>
              <w:rPr>
                <w:rFonts w:cs="Arial"/>
              </w:rPr>
            </w:pPr>
            <w:r w:rsidRPr="004E3C18">
              <w:rPr>
                <w:rFonts w:cs="Arial"/>
              </w:rPr>
              <w:t xml:space="preserve">Duomenų perdavimo mobiliuoju ryšiu technologija, pakeitusi CSD (angl. General Packet Radio Service – bendras paketinis radijo ryšys) </w:t>
            </w:r>
          </w:p>
        </w:tc>
      </w:tr>
      <w:tr w:rsidR="004A796A" w:rsidRPr="004E3C18" w14:paraId="0519A4FE" w14:textId="77777777" w:rsidTr="4AA1B96E">
        <w:trPr>
          <w:trHeight w:val="382"/>
        </w:trPr>
        <w:tc>
          <w:tcPr>
            <w:tcW w:w="1091" w:type="pct"/>
          </w:tcPr>
          <w:p w14:paraId="0A543232" w14:textId="3FFD2992" w:rsidR="004A796A" w:rsidRPr="004E3C18" w:rsidRDefault="004A796A" w:rsidP="004A796A">
            <w:pPr>
              <w:pStyle w:val="a-tekstas"/>
              <w:rPr>
                <w:rFonts w:cs="Arial"/>
                <w:b/>
                <w:bCs/>
              </w:rPr>
            </w:pPr>
            <w:r w:rsidRPr="004E3C18">
              <w:rPr>
                <w:rFonts w:cs="Arial"/>
                <w:b/>
              </w:rPr>
              <w:t>GSM</w:t>
            </w:r>
          </w:p>
        </w:tc>
        <w:tc>
          <w:tcPr>
            <w:tcW w:w="3909" w:type="pct"/>
          </w:tcPr>
          <w:p w14:paraId="5B16647B" w14:textId="6E3094DC" w:rsidR="004A796A" w:rsidRPr="004E3C18" w:rsidRDefault="004A796A" w:rsidP="004A796A">
            <w:pPr>
              <w:pStyle w:val="a-tekstas"/>
              <w:rPr>
                <w:rFonts w:cs="Arial"/>
              </w:rPr>
            </w:pPr>
            <w:r w:rsidRPr="004E3C18">
              <w:rPr>
                <w:rFonts w:cs="Arial"/>
              </w:rPr>
              <w:t>Globalus mobilių telefonų ryšio standartas (angl. Global Standart for Mobile Communications)</w:t>
            </w:r>
          </w:p>
        </w:tc>
      </w:tr>
      <w:tr w:rsidR="004A796A" w:rsidRPr="004E3C18" w14:paraId="11707A3C" w14:textId="77777777" w:rsidTr="4AA1B96E">
        <w:trPr>
          <w:trHeight w:val="382"/>
        </w:trPr>
        <w:tc>
          <w:tcPr>
            <w:tcW w:w="1091" w:type="pct"/>
          </w:tcPr>
          <w:p w14:paraId="7CC046B6" w14:textId="277E81D8" w:rsidR="004A796A" w:rsidRPr="004E3C18" w:rsidRDefault="004A796A" w:rsidP="004A796A">
            <w:pPr>
              <w:pStyle w:val="a-tekstas"/>
              <w:rPr>
                <w:rFonts w:cs="Arial"/>
                <w:b/>
              </w:rPr>
            </w:pPr>
            <w:r w:rsidRPr="004E3C18">
              <w:rPr>
                <w:rFonts w:cs="Arial"/>
                <w:b/>
              </w:rPr>
              <w:t>IS</w:t>
            </w:r>
          </w:p>
        </w:tc>
        <w:tc>
          <w:tcPr>
            <w:tcW w:w="3909" w:type="pct"/>
          </w:tcPr>
          <w:p w14:paraId="7765A4CE" w14:textId="3B47F277" w:rsidR="004A796A" w:rsidRPr="004E3C18" w:rsidRDefault="004A796A" w:rsidP="004A796A">
            <w:pPr>
              <w:pStyle w:val="a-tekstas"/>
              <w:rPr>
                <w:rFonts w:cs="Arial"/>
              </w:rPr>
            </w:pPr>
            <w:r w:rsidRPr="004E3C18">
              <w:rPr>
                <w:rFonts w:cs="Arial"/>
              </w:rPr>
              <w:t xml:space="preserve">Informacinė sistema </w:t>
            </w:r>
          </w:p>
        </w:tc>
      </w:tr>
      <w:tr w:rsidR="001E0189" w:rsidRPr="004E3C18" w14:paraId="58A170F4" w14:textId="77777777" w:rsidTr="4AA1B96E">
        <w:trPr>
          <w:trHeight w:val="382"/>
        </w:trPr>
        <w:tc>
          <w:tcPr>
            <w:tcW w:w="1091" w:type="pct"/>
          </w:tcPr>
          <w:p w14:paraId="73051FD4" w14:textId="443184AF" w:rsidR="001E0189" w:rsidRPr="004E3C18" w:rsidRDefault="001E0189" w:rsidP="004A796A">
            <w:pPr>
              <w:pStyle w:val="a-tekstas"/>
              <w:rPr>
                <w:rFonts w:cs="Arial"/>
                <w:b/>
              </w:rPr>
            </w:pPr>
            <w:r>
              <w:rPr>
                <w:rFonts w:cs="Arial"/>
                <w:b/>
              </w:rPr>
              <w:t>KMK</w:t>
            </w:r>
          </w:p>
        </w:tc>
        <w:tc>
          <w:tcPr>
            <w:tcW w:w="3909" w:type="pct"/>
          </w:tcPr>
          <w:p w14:paraId="26A30FCA" w14:textId="4E5C0E1F" w:rsidR="001E0189" w:rsidRPr="004E3C18" w:rsidRDefault="001E0189" w:rsidP="004A796A">
            <w:pPr>
              <w:pStyle w:val="a-tekstas"/>
              <w:rPr>
                <w:rFonts w:cs="Arial"/>
              </w:rPr>
            </w:pPr>
            <w:r>
              <w:rPr>
                <w:rFonts w:cs="Arial"/>
              </w:rPr>
              <w:t>Kontrolinė matavimo kolonėlė</w:t>
            </w:r>
          </w:p>
        </w:tc>
      </w:tr>
      <w:tr w:rsidR="004A796A" w:rsidRPr="004E3C18" w14:paraId="05EAE318" w14:textId="77777777" w:rsidTr="4AA1B96E">
        <w:trPr>
          <w:trHeight w:val="382"/>
        </w:trPr>
        <w:tc>
          <w:tcPr>
            <w:tcW w:w="1091" w:type="pct"/>
          </w:tcPr>
          <w:p w14:paraId="7FD82252" w14:textId="57E542D2" w:rsidR="004A796A" w:rsidRPr="004E3C18" w:rsidRDefault="004A796A" w:rsidP="004A796A">
            <w:pPr>
              <w:pStyle w:val="a-tekstas"/>
              <w:rPr>
                <w:rFonts w:cs="Arial"/>
                <w:b/>
              </w:rPr>
            </w:pPr>
            <w:r w:rsidRPr="004E3C18">
              <w:rPr>
                <w:rFonts w:cs="Arial"/>
                <w:b/>
              </w:rPr>
              <w:t>KSĮ</w:t>
            </w:r>
          </w:p>
        </w:tc>
        <w:tc>
          <w:tcPr>
            <w:tcW w:w="3909" w:type="pct"/>
          </w:tcPr>
          <w:p w14:paraId="21A9B0A8" w14:textId="11415F9D" w:rsidR="004A796A" w:rsidRPr="004E3C18" w:rsidRDefault="004A796A" w:rsidP="004A796A">
            <w:pPr>
              <w:pStyle w:val="a-tekstas"/>
              <w:rPr>
                <w:rFonts w:cs="Arial"/>
              </w:rPr>
            </w:pPr>
            <w:r w:rsidRPr="004E3C18">
              <w:rPr>
                <w:rFonts w:cs="Arial"/>
              </w:rPr>
              <w:t>Katodinės saugos įrenginys</w:t>
            </w:r>
          </w:p>
        </w:tc>
      </w:tr>
      <w:tr w:rsidR="004A796A" w:rsidRPr="004E3C18" w14:paraId="72019F3A" w14:textId="77777777" w:rsidTr="4AA1B96E">
        <w:trPr>
          <w:trHeight w:val="382"/>
        </w:trPr>
        <w:tc>
          <w:tcPr>
            <w:tcW w:w="1091" w:type="pct"/>
          </w:tcPr>
          <w:p w14:paraId="54A1F4F7" w14:textId="592E6CE4" w:rsidR="004A796A" w:rsidRPr="004E3C18" w:rsidRDefault="004A796A" w:rsidP="004A796A">
            <w:pPr>
              <w:pStyle w:val="a-tekstas"/>
              <w:rPr>
                <w:rFonts w:cs="Arial"/>
                <w:b/>
              </w:rPr>
            </w:pPr>
            <w:r w:rsidRPr="004E3C18">
              <w:rPr>
                <w:rFonts w:cs="Arial"/>
                <w:b/>
              </w:rPr>
              <w:t>MOP</w:t>
            </w:r>
          </w:p>
        </w:tc>
        <w:tc>
          <w:tcPr>
            <w:tcW w:w="3909" w:type="pct"/>
          </w:tcPr>
          <w:p w14:paraId="643F7894" w14:textId="65145100" w:rsidR="004A796A" w:rsidRPr="004E3C18" w:rsidRDefault="004A796A" w:rsidP="004A796A">
            <w:pPr>
              <w:pStyle w:val="a-tekstas"/>
              <w:rPr>
                <w:rFonts w:cs="Arial"/>
              </w:rPr>
            </w:pPr>
            <w:r w:rsidRPr="004E3C18">
              <w:rPr>
                <w:rFonts w:cs="Arial"/>
              </w:rPr>
              <w:t xml:space="preserve">Didžiausias darbinis slėgis </w:t>
            </w:r>
          </w:p>
        </w:tc>
      </w:tr>
      <w:tr w:rsidR="004A796A" w:rsidRPr="004E3C18" w14:paraId="56E860EB" w14:textId="77777777" w:rsidTr="4AA1B96E">
        <w:trPr>
          <w:trHeight w:val="382"/>
        </w:trPr>
        <w:tc>
          <w:tcPr>
            <w:tcW w:w="1091" w:type="pct"/>
          </w:tcPr>
          <w:p w14:paraId="42056325" w14:textId="03275EF3" w:rsidR="004A796A" w:rsidRPr="004E3C18" w:rsidRDefault="004A796A" w:rsidP="43DCA59F">
            <w:pPr>
              <w:pStyle w:val="a-tekstas"/>
              <w:rPr>
                <w:rFonts w:cs="Arial"/>
                <w:b/>
                <w:bCs/>
              </w:rPr>
            </w:pPr>
            <w:r w:rsidRPr="43DCA59F">
              <w:rPr>
                <w:rFonts w:cs="Arial"/>
                <w:b/>
                <w:bCs/>
              </w:rPr>
              <w:t>NVS</w:t>
            </w:r>
          </w:p>
        </w:tc>
        <w:tc>
          <w:tcPr>
            <w:tcW w:w="3909" w:type="pct"/>
          </w:tcPr>
          <w:p w14:paraId="63B94DBE" w14:textId="316A1E64" w:rsidR="004A796A" w:rsidRPr="004E3C18" w:rsidRDefault="004A796A" w:rsidP="004A796A">
            <w:pPr>
              <w:pStyle w:val="a-tekstas"/>
              <w:rPr>
                <w:rFonts w:cs="Arial"/>
              </w:rPr>
            </w:pPr>
            <w:r w:rsidRPr="004E3C18">
              <w:rPr>
                <w:rFonts w:cs="Arial"/>
              </w:rPr>
              <w:t>Nuotolinio duomenų surinkimo ir valdymo sistema</w:t>
            </w:r>
          </w:p>
        </w:tc>
      </w:tr>
      <w:tr w:rsidR="004A796A" w:rsidRPr="004E3C18" w14:paraId="7CD0F581" w14:textId="77777777" w:rsidTr="4AA1B96E">
        <w:trPr>
          <w:trHeight w:val="382"/>
        </w:trPr>
        <w:tc>
          <w:tcPr>
            <w:tcW w:w="1091" w:type="pct"/>
          </w:tcPr>
          <w:p w14:paraId="344449A6" w14:textId="222390CD" w:rsidR="004A796A" w:rsidRPr="004E3C18" w:rsidRDefault="004A796A" w:rsidP="004A796A">
            <w:pPr>
              <w:pStyle w:val="a-tekstas"/>
              <w:rPr>
                <w:rStyle w:val="Grietas"/>
                <w:rFonts w:cs="Arial"/>
                <w:bCs w:val="0"/>
                <w:szCs w:val="20"/>
              </w:rPr>
            </w:pPr>
            <w:r w:rsidRPr="004E3C18">
              <w:rPr>
                <w:rFonts w:cs="Arial"/>
                <w:b/>
              </w:rPr>
              <w:lastRenderedPageBreak/>
              <w:t>PE</w:t>
            </w:r>
          </w:p>
        </w:tc>
        <w:tc>
          <w:tcPr>
            <w:tcW w:w="3909" w:type="pct"/>
          </w:tcPr>
          <w:p w14:paraId="3ACA454A" w14:textId="4976C17E" w:rsidR="004A796A" w:rsidRPr="004E3C18" w:rsidRDefault="004A796A" w:rsidP="004A796A">
            <w:pPr>
              <w:pStyle w:val="a-tekstas"/>
              <w:rPr>
                <w:rFonts w:cs="Arial"/>
                <w:bCs/>
                <w:szCs w:val="20"/>
              </w:rPr>
            </w:pPr>
            <w:r w:rsidRPr="004E3C18">
              <w:rPr>
                <w:rFonts w:cs="Arial"/>
              </w:rPr>
              <w:t>Polietileninis</w:t>
            </w:r>
          </w:p>
        </w:tc>
      </w:tr>
      <w:tr w:rsidR="004A796A" w:rsidRPr="004E3C18" w14:paraId="604E29EF" w14:textId="77777777" w:rsidTr="4AA1B96E">
        <w:trPr>
          <w:trHeight w:val="382"/>
        </w:trPr>
        <w:tc>
          <w:tcPr>
            <w:tcW w:w="1091" w:type="pct"/>
          </w:tcPr>
          <w:p w14:paraId="49ACEE6D" w14:textId="2CBECD82" w:rsidR="004A796A" w:rsidRPr="004E3C18" w:rsidRDefault="004A796A" w:rsidP="004A796A">
            <w:pPr>
              <w:pStyle w:val="a-tekstas"/>
              <w:rPr>
                <w:rFonts w:cs="Arial"/>
                <w:b/>
              </w:rPr>
            </w:pPr>
            <w:r w:rsidRPr="004E3C18">
              <w:rPr>
                <w:rFonts w:cs="Arial"/>
                <w:b/>
                <w:bCs/>
              </w:rPr>
              <w:t>SEFV</w:t>
            </w:r>
          </w:p>
        </w:tc>
        <w:tc>
          <w:tcPr>
            <w:tcW w:w="3909" w:type="pct"/>
          </w:tcPr>
          <w:p w14:paraId="0A43A644" w14:textId="2EDEB3B1" w:rsidR="004A796A" w:rsidRPr="004E3C18" w:rsidRDefault="004A796A" w:rsidP="004A796A">
            <w:pPr>
              <w:pStyle w:val="a-tekstas"/>
              <w:rPr>
                <w:rFonts w:cs="Arial"/>
              </w:rPr>
            </w:pPr>
            <w:r w:rsidRPr="004E3C18">
              <w:rPr>
                <w:rFonts w:cs="Arial"/>
              </w:rPr>
              <w:t>Dujų srauto ribotuvas (STOP mova) (</w:t>
            </w:r>
            <w:r w:rsidRPr="004E3C18">
              <w:rPr>
                <w:rFonts w:cs="Arial"/>
                <w:i/>
              </w:rPr>
              <w:t>angl.</w:t>
            </w:r>
            <w:r w:rsidRPr="004E3C18">
              <w:rPr>
                <w:rFonts w:cs="Arial"/>
              </w:rPr>
              <w:t xml:space="preserve"> Service Excess Flow Valve), įtaisas automatiškai nutraukiantis dujų srautą, jei yra viršijama nustatyta tam tikra dujų srauto vertė</w:t>
            </w:r>
          </w:p>
        </w:tc>
      </w:tr>
      <w:tr w:rsidR="00625022" w:rsidRPr="004E3C18" w14:paraId="48E07783" w14:textId="77777777" w:rsidTr="4AA1B96E">
        <w:trPr>
          <w:trHeight w:val="382"/>
        </w:trPr>
        <w:tc>
          <w:tcPr>
            <w:tcW w:w="1091" w:type="pct"/>
          </w:tcPr>
          <w:p w14:paraId="5428DA45" w14:textId="5E9966D8" w:rsidR="00625022" w:rsidRPr="004E3C18" w:rsidRDefault="00625022" w:rsidP="004A796A">
            <w:pPr>
              <w:pStyle w:val="a-tekstas"/>
              <w:rPr>
                <w:rFonts w:cs="Arial"/>
                <w:b/>
                <w:bCs/>
              </w:rPr>
            </w:pPr>
            <w:r>
              <w:rPr>
                <w:rFonts w:cs="Arial"/>
                <w:b/>
                <w:bCs/>
              </w:rPr>
              <w:t>SGD</w:t>
            </w:r>
          </w:p>
        </w:tc>
        <w:tc>
          <w:tcPr>
            <w:tcW w:w="3909" w:type="pct"/>
          </w:tcPr>
          <w:p w14:paraId="3E4A7111" w14:textId="0FA798AD" w:rsidR="00625022" w:rsidRPr="004E3C18" w:rsidRDefault="00625022" w:rsidP="004A796A">
            <w:pPr>
              <w:pStyle w:val="a-tekstas"/>
              <w:rPr>
                <w:rFonts w:cs="Arial"/>
              </w:rPr>
            </w:pPr>
            <w:r>
              <w:rPr>
                <w:rFonts w:cs="Arial"/>
              </w:rPr>
              <w:t>Suskystintos gamtinės dujos</w:t>
            </w:r>
          </w:p>
        </w:tc>
      </w:tr>
      <w:tr w:rsidR="004A796A" w:rsidRPr="004E3C18" w14:paraId="1798E8D9" w14:textId="77777777" w:rsidTr="4AA1B96E">
        <w:trPr>
          <w:trHeight w:val="382"/>
        </w:trPr>
        <w:tc>
          <w:tcPr>
            <w:tcW w:w="1091" w:type="pct"/>
          </w:tcPr>
          <w:p w14:paraId="46E431CB" w14:textId="5CA0F906" w:rsidR="004A796A" w:rsidRPr="004E3C18" w:rsidRDefault="004A796A" w:rsidP="004A796A">
            <w:pPr>
              <w:pStyle w:val="a-tekstas"/>
              <w:rPr>
                <w:rFonts w:cs="Arial"/>
                <w:b/>
                <w:bCs/>
              </w:rPr>
            </w:pPr>
            <w:r w:rsidRPr="004E3C18">
              <w:rPr>
                <w:rFonts w:cs="Arial"/>
                <w:b/>
                <w:bCs/>
              </w:rPr>
              <w:t>Skirstomojo dujotiekio vartotojo atšaka</w:t>
            </w:r>
          </w:p>
        </w:tc>
        <w:tc>
          <w:tcPr>
            <w:tcW w:w="3909" w:type="pct"/>
          </w:tcPr>
          <w:p w14:paraId="3B571A4E" w14:textId="267E3F36" w:rsidR="004A796A" w:rsidRPr="004E3C18" w:rsidRDefault="004A796A" w:rsidP="004A796A">
            <w:pPr>
              <w:pStyle w:val="a-tekstas"/>
              <w:rPr>
                <w:rFonts w:cs="Arial"/>
              </w:rPr>
            </w:pPr>
            <w:r w:rsidRPr="004E3C18">
              <w:rPr>
                <w:rFonts w:eastAsia="Arial" w:cs="Arial"/>
              </w:rPr>
              <w:t>Gamtinių dujų skirstymo sistemos dalis nuo jungties su skirstomuoju dujotiekiu iki jungties su vartotojo dujų sistema</w:t>
            </w:r>
          </w:p>
        </w:tc>
      </w:tr>
      <w:tr w:rsidR="004A796A" w:rsidRPr="004E3C18" w14:paraId="78B57329" w14:textId="77777777" w:rsidTr="4AA1B96E">
        <w:trPr>
          <w:trHeight w:val="382"/>
        </w:trPr>
        <w:tc>
          <w:tcPr>
            <w:tcW w:w="1091" w:type="pct"/>
          </w:tcPr>
          <w:p w14:paraId="039CEEC3" w14:textId="10CEB5D0" w:rsidR="004A796A" w:rsidRPr="004E3C18" w:rsidRDefault="004A796A" w:rsidP="004A796A">
            <w:pPr>
              <w:pStyle w:val="a-tekstas"/>
              <w:rPr>
                <w:rStyle w:val="Grietas"/>
                <w:rFonts w:cs="Arial"/>
                <w:bCs w:val="0"/>
                <w:szCs w:val="20"/>
              </w:rPr>
            </w:pPr>
            <w:r w:rsidRPr="004E3C18">
              <w:rPr>
                <w:rStyle w:val="Grietas"/>
                <w:rFonts w:cs="Arial"/>
                <w:bCs w:val="0"/>
                <w:szCs w:val="20"/>
              </w:rPr>
              <w:t>Standartas</w:t>
            </w:r>
          </w:p>
        </w:tc>
        <w:tc>
          <w:tcPr>
            <w:tcW w:w="3909" w:type="pct"/>
          </w:tcPr>
          <w:p w14:paraId="36807280" w14:textId="72F3F896" w:rsidR="004A796A" w:rsidRPr="004E3C18" w:rsidRDefault="00E46C48" w:rsidP="004A796A">
            <w:pPr>
              <w:pStyle w:val="a-tekstas"/>
              <w:rPr>
                <w:rStyle w:val="Grietas"/>
                <w:rFonts w:cs="Arial"/>
                <w:b w:val="0"/>
                <w:szCs w:val="20"/>
              </w:rPr>
            </w:pPr>
            <w:r>
              <w:rPr>
                <w:rFonts w:cs="Arial"/>
                <w:bCs/>
                <w:szCs w:val="20"/>
              </w:rPr>
              <w:t>Ga</w:t>
            </w:r>
            <w:r w:rsidR="004A796A" w:rsidRPr="004E3C18">
              <w:rPr>
                <w:rFonts w:cs="Arial"/>
                <w:bCs/>
                <w:szCs w:val="20"/>
              </w:rPr>
              <w:t>mtinių dujų infrastruktūros (tinklo) vystymo standartas</w:t>
            </w:r>
          </w:p>
        </w:tc>
      </w:tr>
      <w:tr w:rsidR="004A796A" w:rsidRPr="004E3C18" w14:paraId="63926BA6" w14:textId="77777777" w:rsidTr="4AA1B96E">
        <w:trPr>
          <w:trHeight w:val="382"/>
        </w:trPr>
        <w:tc>
          <w:tcPr>
            <w:tcW w:w="1091" w:type="pct"/>
          </w:tcPr>
          <w:p w14:paraId="5F22B4DB" w14:textId="7BE39991" w:rsidR="004A796A" w:rsidRPr="004E3C18" w:rsidRDefault="004A796A" w:rsidP="004A796A">
            <w:pPr>
              <w:pStyle w:val="a-tekstas"/>
              <w:rPr>
                <w:rStyle w:val="Grietas"/>
                <w:rFonts w:cs="Arial"/>
                <w:b w:val="0"/>
                <w:szCs w:val="20"/>
              </w:rPr>
            </w:pPr>
            <w:r w:rsidRPr="004E3C18">
              <w:rPr>
                <w:rFonts w:cs="Arial"/>
                <w:b/>
                <w:bCs/>
              </w:rPr>
              <w:t>Taisyklės</w:t>
            </w:r>
          </w:p>
        </w:tc>
        <w:tc>
          <w:tcPr>
            <w:tcW w:w="3909" w:type="pct"/>
          </w:tcPr>
          <w:p w14:paraId="51812C6E" w14:textId="136C385A" w:rsidR="004A796A" w:rsidRPr="004E3C18" w:rsidRDefault="004A796A" w:rsidP="004A796A">
            <w:pPr>
              <w:pStyle w:val="a-tekstas"/>
              <w:rPr>
                <w:rStyle w:val="Grietas"/>
                <w:rFonts w:cs="Arial"/>
                <w:b w:val="0"/>
                <w:szCs w:val="20"/>
              </w:rPr>
            </w:pPr>
            <w:r w:rsidRPr="004E3C18">
              <w:rPr>
                <w:rFonts w:cs="Arial"/>
              </w:rPr>
              <w:t>Skirstomųjų dujotiekių įrengimo taisyklės</w:t>
            </w:r>
          </w:p>
        </w:tc>
      </w:tr>
      <w:tr w:rsidR="004A796A" w:rsidRPr="004E3C18" w14:paraId="50E4E0B7" w14:textId="77777777" w:rsidTr="4AA1B96E">
        <w:trPr>
          <w:trHeight w:val="382"/>
        </w:trPr>
        <w:tc>
          <w:tcPr>
            <w:tcW w:w="1091" w:type="pct"/>
          </w:tcPr>
          <w:p w14:paraId="1B3AD938" w14:textId="1B973EDE" w:rsidR="004A796A" w:rsidRPr="004E3C18" w:rsidRDefault="004A796A" w:rsidP="004A796A">
            <w:pPr>
              <w:pStyle w:val="a-tekstas"/>
              <w:rPr>
                <w:rStyle w:val="Grietas"/>
                <w:rFonts w:cs="Arial"/>
                <w:b w:val="0"/>
                <w:szCs w:val="20"/>
              </w:rPr>
            </w:pPr>
            <w:r w:rsidRPr="004E3C18">
              <w:rPr>
                <w:rFonts w:cs="Arial"/>
                <w:b/>
              </w:rPr>
              <w:t>TSPĮ</w:t>
            </w:r>
          </w:p>
        </w:tc>
        <w:tc>
          <w:tcPr>
            <w:tcW w:w="3909" w:type="pct"/>
          </w:tcPr>
          <w:p w14:paraId="3BAC0266" w14:textId="65228060" w:rsidR="004A796A" w:rsidRPr="004E3C18" w:rsidRDefault="004A796A" w:rsidP="004A796A">
            <w:pPr>
              <w:pStyle w:val="a-tekstas"/>
              <w:rPr>
                <w:rStyle w:val="Grietas"/>
                <w:rFonts w:cs="Arial"/>
                <w:b w:val="0"/>
                <w:szCs w:val="20"/>
              </w:rPr>
            </w:pPr>
            <w:r w:rsidRPr="004E3C18">
              <w:rPr>
                <w:rFonts w:cs="Arial"/>
              </w:rPr>
              <w:t>Teleinformacijos surinkimo ir perdavimo įrenginys</w:t>
            </w:r>
          </w:p>
        </w:tc>
      </w:tr>
      <w:tr w:rsidR="007D04D9" w:rsidRPr="004E3C18" w14:paraId="73DC41E8" w14:textId="77777777" w:rsidTr="4AA1B96E">
        <w:trPr>
          <w:trHeight w:val="382"/>
        </w:trPr>
        <w:tc>
          <w:tcPr>
            <w:tcW w:w="1091" w:type="pct"/>
          </w:tcPr>
          <w:p w14:paraId="5FB9C846" w14:textId="5341CEBB" w:rsidR="007D04D9" w:rsidRPr="004E3C18" w:rsidRDefault="007D04D9" w:rsidP="007D04D9">
            <w:pPr>
              <w:pStyle w:val="a-tekstas"/>
              <w:rPr>
                <w:rFonts w:cs="Arial"/>
                <w:b/>
              </w:rPr>
            </w:pPr>
            <w:r w:rsidRPr="004F2A03">
              <w:rPr>
                <w:rStyle w:val="normal-h"/>
                <w:rFonts w:cs="Arial"/>
                <w:b/>
                <w:bCs/>
              </w:rPr>
              <w:t>Urbanizuojamos teritorijos</w:t>
            </w:r>
          </w:p>
        </w:tc>
        <w:tc>
          <w:tcPr>
            <w:tcW w:w="3909" w:type="pct"/>
          </w:tcPr>
          <w:p w14:paraId="754504F6" w14:textId="1EA4BA1F" w:rsidR="007D04D9" w:rsidRPr="004E3C18" w:rsidRDefault="007D04D9" w:rsidP="007D04D9">
            <w:pPr>
              <w:pStyle w:val="a-tekstas"/>
              <w:rPr>
                <w:rFonts w:cs="Arial"/>
              </w:rPr>
            </w:pPr>
            <w:r>
              <w:rPr>
                <w:rStyle w:val="normal-h"/>
                <w:rFonts w:cs="Arial"/>
              </w:rPr>
              <w:t>S</w:t>
            </w:r>
            <w:r w:rsidRPr="004F2A03">
              <w:rPr>
                <w:rStyle w:val="normal-h"/>
                <w:rFonts w:cs="Arial"/>
              </w:rPr>
              <w:t>avivaldybės ir vietovės lygmens bendruosiuose planuose numatomos kompaktiškai pastatais užstatyti teritorijos su inžinerinių komunikacijų koridoriais ir neužstatomais bendrai naudoti pritaikytais želdynais, viešosiomis erdvėmis ir valstybiniais miškais miestuose</w:t>
            </w:r>
          </w:p>
        </w:tc>
      </w:tr>
      <w:tr w:rsidR="007D04D9" w:rsidRPr="004E3C18" w14:paraId="080CB789" w14:textId="77777777" w:rsidTr="4AA1B96E">
        <w:trPr>
          <w:trHeight w:val="382"/>
        </w:trPr>
        <w:tc>
          <w:tcPr>
            <w:tcW w:w="1091" w:type="pct"/>
          </w:tcPr>
          <w:p w14:paraId="601928ED" w14:textId="3A3EED44" w:rsidR="007D04D9" w:rsidRPr="004E3C18" w:rsidRDefault="007D04D9" w:rsidP="007D04D9">
            <w:pPr>
              <w:pStyle w:val="a-tekstas"/>
              <w:rPr>
                <w:rStyle w:val="Grietas"/>
                <w:rFonts w:cs="Arial"/>
                <w:b w:val="0"/>
                <w:szCs w:val="20"/>
              </w:rPr>
            </w:pPr>
            <w:r w:rsidRPr="004E3C18">
              <w:rPr>
                <w:rStyle w:val="Grietas"/>
                <w:rFonts w:cs="Arial"/>
                <w:bCs w:val="0"/>
                <w:szCs w:val="20"/>
              </w:rPr>
              <w:t>Vartotojo sistema</w:t>
            </w:r>
          </w:p>
        </w:tc>
        <w:tc>
          <w:tcPr>
            <w:tcW w:w="3909" w:type="pct"/>
          </w:tcPr>
          <w:p w14:paraId="4043E749" w14:textId="1B210A98" w:rsidR="007D04D9" w:rsidRPr="004E3C18" w:rsidRDefault="007D04D9" w:rsidP="007D04D9">
            <w:pPr>
              <w:pStyle w:val="a-tekstas"/>
              <w:rPr>
                <w:rStyle w:val="Grietas"/>
                <w:rFonts w:cs="Arial"/>
                <w:b w:val="0"/>
                <w:szCs w:val="20"/>
              </w:rPr>
            </w:pPr>
            <w:r w:rsidRPr="004E3C18">
              <w:rPr>
                <w:rFonts w:cs="Arial"/>
                <w:bCs/>
                <w:szCs w:val="20"/>
              </w:rPr>
              <w:t>Vartotojo gamtinių dujų sistema</w:t>
            </w:r>
          </w:p>
        </w:tc>
      </w:tr>
    </w:tbl>
    <w:p w14:paraId="3B7DC53D" w14:textId="77777777" w:rsidR="005D13C3" w:rsidRPr="004E3C18" w:rsidRDefault="005D13C3" w:rsidP="005D13C3">
      <w:pPr>
        <w:autoSpaceDE w:val="0"/>
        <w:autoSpaceDN w:val="0"/>
        <w:adjustRightInd w:val="0"/>
        <w:spacing w:after="0" w:line="240" w:lineRule="auto"/>
        <w:jc w:val="center"/>
        <w:rPr>
          <w:rFonts w:ascii="Arial" w:hAnsi="Arial" w:cs="Arial"/>
          <w:sz w:val="20"/>
          <w:szCs w:val="20"/>
        </w:rPr>
      </w:pPr>
    </w:p>
    <w:p w14:paraId="2811210C" w14:textId="100BE288" w:rsidR="005D13C3" w:rsidRPr="004E3C18" w:rsidRDefault="005D13C3" w:rsidP="005D13C3">
      <w:pPr>
        <w:rPr>
          <w:rFonts w:ascii="Arial" w:hAnsi="Arial" w:cs="Arial"/>
        </w:rPr>
      </w:pPr>
    </w:p>
    <w:p w14:paraId="12DD9EF8" w14:textId="77777777" w:rsidR="00694CA8" w:rsidRDefault="00694CA8" w:rsidP="00694CA8">
      <w:pPr>
        <w:rPr>
          <w:rFonts w:ascii="Arial" w:hAnsi="Arial" w:cs="Arial"/>
          <w:lang w:eastAsia="lt-LT"/>
        </w:rPr>
      </w:pPr>
    </w:p>
    <w:p w14:paraId="7C2C530D" w14:textId="77777777" w:rsidR="009D6070" w:rsidRDefault="009D6070" w:rsidP="00694CA8">
      <w:pPr>
        <w:rPr>
          <w:rFonts w:ascii="Arial" w:hAnsi="Arial" w:cs="Arial"/>
          <w:lang w:eastAsia="lt-LT"/>
        </w:rPr>
      </w:pPr>
    </w:p>
    <w:p w14:paraId="4628B01B" w14:textId="77777777" w:rsidR="009D6070" w:rsidRDefault="009D6070" w:rsidP="00694CA8">
      <w:pPr>
        <w:rPr>
          <w:rFonts w:ascii="Arial" w:hAnsi="Arial" w:cs="Arial"/>
          <w:lang w:eastAsia="lt-LT"/>
        </w:rPr>
      </w:pPr>
    </w:p>
    <w:p w14:paraId="64AFD5E0" w14:textId="77777777" w:rsidR="009D6070" w:rsidRDefault="009D6070" w:rsidP="00694CA8">
      <w:pPr>
        <w:rPr>
          <w:rFonts w:ascii="Arial" w:hAnsi="Arial" w:cs="Arial"/>
          <w:lang w:eastAsia="lt-LT"/>
        </w:rPr>
      </w:pPr>
    </w:p>
    <w:p w14:paraId="2CD79577" w14:textId="77777777" w:rsidR="009D6070" w:rsidRDefault="009D6070" w:rsidP="00694CA8">
      <w:pPr>
        <w:rPr>
          <w:rFonts w:ascii="Arial" w:hAnsi="Arial" w:cs="Arial"/>
          <w:lang w:eastAsia="lt-LT"/>
        </w:rPr>
      </w:pPr>
    </w:p>
    <w:p w14:paraId="0C5475A3" w14:textId="77777777" w:rsidR="009D6070" w:rsidRDefault="009D6070" w:rsidP="00694CA8">
      <w:pPr>
        <w:rPr>
          <w:rFonts w:ascii="Arial" w:hAnsi="Arial" w:cs="Arial"/>
          <w:lang w:eastAsia="lt-LT"/>
        </w:rPr>
      </w:pPr>
    </w:p>
    <w:p w14:paraId="4F0EE9B8" w14:textId="77777777" w:rsidR="009D6070" w:rsidRDefault="009D6070" w:rsidP="00694CA8">
      <w:pPr>
        <w:rPr>
          <w:rFonts w:ascii="Arial" w:hAnsi="Arial" w:cs="Arial"/>
          <w:lang w:eastAsia="lt-LT"/>
        </w:rPr>
      </w:pPr>
    </w:p>
    <w:p w14:paraId="2FDC7069" w14:textId="77777777" w:rsidR="009D6070" w:rsidRPr="00694CA8" w:rsidRDefault="009D6070" w:rsidP="00694CA8">
      <w:pPr>
        <w:rPr>
          <w:rFonts w:ascii="Arial" w:hAnsi="Arial" w:cs="Arial"/>
          <w:lang w:eastAsia="lt-LT"/>
        </w:rPr>
      </w:pPr>
    </w:p>
    <w:p w14:paraId="7E1D9236" w14:textId="121D3D1C" w:rsidR="00C918F0" w:rsidRPr="004E3C18" w:rsidRDefault="00C918F0" w:rsidP="009D6070">
      <w:pPr>
        <w:pStyle w:val="Antrat2"/>
        <w:numPr>
          <w:ilvl w:val="0"/>
          <w:numId w:val="7"/>
        </w:numPr>
        <w:spacing w:before="480"/>
        <w:ind w:left="419" w:hanging="357"/>
        <w:rPr>
          <w:rStyle w:val="Grietas"/>
          <w:rFonts w:ascii="Arial" w:hAnsi="Arial" w:cs="Arial"/>
          <w:b w:val="0"/>
          <w:bCs w:val="0"/>
          <w:color w:val="auto"/>
          <w:sz w:val="22"/>
          <w:szCs w:val="22"/>
        </w:rPr>
      </w:pPr>
      <w:bookmarkStart w:id="1" w:name="_Toc59109386"/>
      <w:r w:rsidRPr="004E3C18">
        <w:rPr>
          <w:rFonts w:ascii="Arial" w:hAnsi="Arial" w:cs="Arial"/>
          <w:b/>
          <w:bCs/>
          <w:color w:val="auto"/>
          <w:sz w:val="22"/>
          <w:szCs w:val="22"/>
        </w:rPr>
        <w:t>Pagrindinė standarto informacija (Bendrosios nuostatos)</w:t>
      </w:r>
      <w:bookmarkEnd w:id="1"/>
    </w:p>
    <w:p w14:paraId="229D0EFB" w14:textId="18636394" w:rsidR="005D10BC" w:rsidRPr="004E3C18" w:rsidRDefault="005D10BC" w:rsidP="14843456">
      <w:pPr>
        <w:spacing w:after="0" w:line="240" w:lineRule="auto"/>
        <w:jc w:val="center"/>
        <w:rPr>
          <w:rFonts w:ascii="Arial" w:hAnsi="Arial" w:cs="Arial"/>
          <w:b/>
        </w:rPr>
      </w:pPr>
    </w:p>
    <w:p w14:paraId="6F4FA53F" w14:textId="77777777" w:rsidR="00342DBD" w:rsidRPr="00342DBD" w:rsidRDefault="00342DBD" w:rsidP="00342DBD">
      <w:pPr>
        <w:pStyle w:val="Sraopastraipa"/>
        <w:numPr>
          <w:ilvl w:val="0"/>
          <w:numId w:val="8"/>
        </w:numPr>
        <w:spacing w:after="0"/>
        <w:contextualSpacing w:val="0"/>
        <w:rPr>
          <w:rFonts w:ascii="Arial" w:hAnsi="Arial" w:cs="Arial"/>
          <w:vanish/>
        </w:rPr>
      </w:pPr>
    </w:p>
    <w:p w14:paraId="10322DE7" w14:textId="77777777" w:rsidR="00342DBD" w:rsidRPr="00342DBD" w:rsidRDefault="00342DBD" w:rsidP="00342DBD">
      <w:pPr>
        <w:pStyle w:val="Sraopastraipa"/>
        <w:numPr>
          <w:ilvl w:val="0"/>
          <w:numId w:val="8"/>
        </w:numPr>
        <w:spacing w:after="0"/>
        <w:contextualSpacing w:val="0"/>
        <w:rPr>
          <w:rFonts w:ascii="Arial" w:hAnsi="Arial" w:cs="Arial"/>
          <w:vanish/>
        </w:rPr>
      </w:pPr>
    </w:p>
    <w:p w14:paraId="72F05FBA" w14:textId="5D834670" w:rsidR="005D10BC" w:rsidRPr="004E3C18" w:rsidRDefault="005D10BC" w:rsidP="00342DBD">
      <w:pPr>
        <w:numPr>
          <w:ilvl w:val="1"/>
          <w:numId w:val="8"/>
        </w:numPr>
        <w:spacing w:after="0"/>
        <w:rPr>
          <w:rFonts w:ascii="Arial" w:hAnsi="Arial" w:cs="Arial"/>
        </w:rPr>
      </w:pPr>
      <w:r w:rsidRPr="004E3C18">
        <w:rPr>
          <w:rFonts w:ascii="Arial" w:hAnsi="Arial" w:cs="Arial"/>
        </w:rPr>
        <w:t>Standartas papildo galiojančius teisės aktus ir nustato Bendrovė</w:t>
      </w:r>
      <w:r w:rsidR="00256D79">
        <w:rPr>
          <w:rFonts w:ascii="Arial" w:hAnsi="Arial" w:cs="Arial"/>
        </w:rPr>
        <w:t>s</w:t>
      </w:r>
      <w:r w:rsidRPr="004E3C18">
        <w:rPr>
          <w:rFonts w:ascii="Arial" w:hAnsi="Arial" w:cs="Arial"/>
        </w:rPr>
        <w:t xml:space="preserve"> valdomų gamtinių dujų skirstymo sistemų (toliau – skirstymo sistema) vystymo kryptis, atnaujinimo, modernizavimo, pertvarkymo (rekonstravimo) ir plėtros tikslus, skirstomųjų dujotiekių, jų įrenginių ir įtaisų įrengimo bei pertvarkymo (rekonstravimo) pagrindinius principus, pagrindinius bendruosius techninius, technologinius reikalavimus.</w:t>
      </w:r>
    </w:p>
    <w:p w14:paraId="0A955836" w14:textId="391B30DB" w:rsidR="005D10BC" w:rsidRDefault="005D10BC" w:rsidP="003D4984">
      <w:pPr>
        <w:numPr>
          <w:ilvl w:val="1"/>
          <w:numId w:val="8"/>
        </w:numPr>
        <w:spacing w:after="0"/>
        <w:rPr>
          <w:rFonts w:ascii="Arial" w:hAnsi="Arial" w:cs="Arial"/>
        </w:rPr>
      </w:pPr>
      <w:r w:rsidRPr="004E3C18">
        <w:rPr>
          <w:rFonts w:ascii="Arial" w:hAnsi="Arial" w:cs="Arial"/>
        </w:rPr>
        <w:t xml:space="preserve">Standartas skirtas Bendrovės darbuotojams, planuojantiems skirstymo sistemų atnaujinimą, modernizavimą, pertvarkymą (rekonstravimą)  ir plėtrą, rengiantiems skirstymo sistemų objektų </w:t>
      </w:r>
      <w:r w:rsidR="00BE6DBE">
        <w:rPr>
          <w:rFonts w:ascii="Arial" w:hAnsi="Arial" w:cs="Arial"/>
        </w:rPr>
        <w:t>įrengimo</w:t>
      </w:r>
      <w:r w:rsidRPr="004E3C18">
        <w:rPr>
          <w:rFonts w:ascii="Arial" w:hAnsi="Arial" w:cs="Arial"/>
        </w:rPr>
        <w:t xml:space="preserve"> </w:t>
      </w:r>
      <w:r w:rsidR="00BE6DBE">
        <w:rPr>
          <w:rFonts w:ascii="Arial" w:hAnsi="Arial" w:cs="Arial"/>
        </w:rPr>
        <w:t>(</w:t>
      </w:r>
      <w:r w:rsidRPr="004E3C18">
        <w:rPr>
          <w:rFonts w:ascii="Arial" w:hAnsi="Arial" w:cs="Arial"/>
        </w:rPr>
        <w:t>statybos</w:t>
      </w:r>
      <w:r w:rsidR="00BE6DBE">
        <w:rPr>
          <w:rFonts w:ascii="Arial" w:hAnsi="Arial" w:cs="Arial"/>
        </w:rPr>
        <w:t>)</w:t>
      </w:r>
      <w:r w:rsidRPr="004E3C18">
        <w:rPr>
          <w:rFonts w:ascii="Arial" w:hAnsi="Arial" w:cs="Arial"/>
        </w:rPr>
        <w:t xml:space="preserve"> bei pertvarkymo (rekonstravimo) reikalavimus, Vartotojų  sistemų  prijungimo prie skirstymo sistemos reikalavimus.</w:t>
      </w:r>
    </w:p>
    <w:p w14:paraId="66233902" w14:textId="7EFF7619" w:rsidR="00E623DC" w:rsidRPr="00E730FF" w:rsidRDefault="00E623DC" w:rsidP="003D4984">
      <w:pPr>
        <w:numPr>
          <w:ilvl w:val="1"/>
          <w:numId w:val="8"/>
        </w:numPr>
        <w:spacing w:after="0"/>
        <w:rPr>
          <w:rFonts w:ascii="Arial" w:hAnsi="Arial" w:cs="Arial"/>
        </w:rPr>
      </w:pPr>
      <w:r w:rsidRPr="00E730FF">
        <w:rPr>
          <w:rFonts w:ascii="Arial" w:hAnsi="Arial" w:cs="Arial"/>
        </w:rPr>
        <w:t xml:space="preserve">Standartą papildo </w:t>
      </w:r>
      <w:r w:rsidR="00E730FF">
        <w:rPr>
          <w:rFonts w:ascii="Arial" w:hAnsi="Arial" w:cs="Arial"/>
        </w:rPr>
        <w:t xml:space="preserve">galiojantys </w:t>
      </w:r>
      <w:r w:rsidRPr="00E730FF">
        <w:rPr>
          <w:rFonts w:ascii="Arial" w:hAnsi="Arial" w:cs="Arial"/>
        </w:rPr>
        <w:t>Bendrovėje gamtinių dujų įrenginių techniniai reikalavimai</w:t>
      </w:r>
      <w:r w:rsidR="00E46C48">
        <w:rPr>
          <w:rFonts w:ascii="Arial" w:hAnsi="Arial" w:cs="Arial"/>
        </w:rPr>
        <w:t>,</w:t>
      </w:r>
      <w:r w:rsidRPr="00E730FF">
        <w:rPr>
          <w:rFonts w:ascii="Arial" w:hAnsi="Arial" w:cs="Arial"/>
        </w:rPr>
        <w:t xml:space="preserve"> </w:t>
      </w:r>
      <w:r w:rsidR="00BB5495" w:rsidRPr="00B702F4">
        <w:rPr>
          <w:rFonts w:ascii="Arial" w:hAnsi="Arial" w:cs="Arial"/>
        </w:rPr>
        <w:t xml:space="preserve">įrenginių įrengimo/priėmimo </w:t>
      </w:r>
      <w:r w:rsidRPr="00E730FF">
        <w:rPr>
          <w:rFonts w:ascii="Arial" w:hAnsi="Arial" w:cs="Arial"/>
        </w:rPr>
        <w:t>atmintinės</w:t>
      </w:r>
      <w:r w:rsidR="00E46C48">
        <w:rPr>
          <w:rFonts w:ascii="Arial" w:hAnsi="Arial" w:cs="Arial"/>
        </w:rPr>
        <w:t xml:space="preserve"> ir procesai</w:t>
      </w:r>
      <w:r w:rsidRPr="00E730FF">
        <w:rPr>
          <w:rFonts w:ascii="Arial" w:hAnsi="Arial" w:cs="Arial"/>
        </w:rPr>
        <w:t>.</w:t>
      </w:r>
    </w:p>
    <w:p w14:paraId="1E65C9FD" w14:textId="18CA1067" w:rsidR="005D10BC" w:rsidRPr="004E3C18" w:rsidRDefault="005D10BC" w:rsidP="003D4984">
      <w:pPr>
        <w:numPr>
          <w:ilvl w:val="1"/>
          <w:numId w:val="8"/>
        </w:numPr>
        <w:spacing w:after="0"/>
        <w:jc w:val="both"/>
        <w:rPr>
          <w:rFonts w:ascii="Arial" w:hAnsi="Arial" w:cs="Arial"/>
        </w:rPr>
      </w:pPr>
      <w:r w:rsidRPr="6D5D1D3D">
        <w:rPr>
          <w:rFonts w:ascii="Arial" w:hAnsi="Arial" w:cs="Arial"/>
        </w:rPr>
        <w:t>Konkrečiais atvejais, kai dėl objektyvių priežasčių Standarte nustatyti skirstymo sistemų įrengimo ir pertvarkymo (rekonstravimo) principai negali būti pritaikyti ir įgyvendinti, skirstomųjų dujotiekių, jų įrenginių ir įtaisų įrengimo bei pertvarkymo (rekonstravimo) sprendiniai turi būti pagrįst</w:t>
      </w:r>
      <w:r w:rsidR="00BE6DBE" w:rsidRPr="6D5D1D3D">
        <w:rPr>
          <w:rFonts w:ascii="Arial" w:hAnsi="Arial" w:cs="Arial"/>
        </w:rPr>
        <w:t>i</w:t>
      </w:r>
      <w:r w:rsidRPr="6D5D1D3D">
        <w:rPr>
          <w:rFonts w:ascii="Arial" w:hAnsi="Arial" w:cs="Arial"/>
        </w:rPr>
        <w:t xml:space="preserve"> projektavimo sprendi</w:t>
      </w:r>
      <w:r w:rsidR="00BE6DBE" w:rsidRPr="6D5D1D3D">
        <w:rPr>
          <w:rFonts w:ascii="Arial" w:hAnsi="Arial" w:cs="Arial"/>
        </w:rPr>
        <w:t>niais</w:t>
      </w:r>
      <w:r w:rsidRPr="6D5D1D3D">
        <w:rPr>
          <w:rFonts w:ascii="Arial" w:hAnsi="Arial" w:cs="Arial"/>
        </w:rPr>
        <w:t xml:space="preserve"> suderinti atskirai Bendrovėje nustatyta tvarka</w:t>
      </w:r>
      <w:r w:rsidR="00F83286" w:rsidRPr="6D5D1D3D">
        <w:rPr>
          <w:rFonts w:ascii="Arial" w:hAnsi="Arial" w:cs="Arial"/>
        </w:rPr>
        <w:t xml:space="preserve">, pagal  </w:t>
      </w:r>
      <w:r w:rsidR="00A57AFC" w:rsidRPr="6D5D1D3D">
        <w:rPr>
          <w:rFonts w:ascii="Arial" w:hAnsi="Arial" w:cs="Arial"/>
        </w:rPr>
        <w:t>Elektros tinklų ir skirstomųjų dujotiekių pr</w:t>
      </w:r>
      <w:r w:rsidR="00F83286" w:rsidRPr="6D5D1D3D">
        <w:rPr>
          <w:rFonts w:ascii="Arial" w:hAnsi="Arial" w:cs="Arial"/>
        </w:rPr>
        <w:t>ojekt</w:t>
      </w:r>
      <w:r w:rsidR="00A57AFC" w:rsidRPr="6D5D1D3D">
        <w:rPr>
          <w:rFonts w:ascii="Arial" w:hAnsi="Arial" w:cs="Arial"/>
        </w:rPr>
        <w:t>ų</w:t>
      </w:r>
      <w:r w:rsidR="00F83286" w:rsidRPr="6D5D1D3D">
        <w:rPr>
          <w:rFonts w:ascii="Arial" w:hAnsi="Arial" w:cs="Arial"/>
        </w:rPr>
        <w:t xml:space="preserve"> derinim</w:t>
      </w:r>
      <w:r w:rsidR="203E3966" w:rsidRPr="6D5D1D3D">
        <w:rPr>
          <w:rFonts w:ascii="Arial" w:hAnsi="Arial" w:cs="Arial"/>
        </w:rPr>
        <w:t>o</w:t>
      </w:r>
      <w:r w:rsidR="24430D3D" w:rsidRPr="6D5D1D3D">
        <w:rPr>
          <w:rFonts w:ascii="Arial" w:hAnsi="Arial" w:cs="Arial"/>
        </w:rPr>
        <w:t xml:space="preserve"> procesą (</w:t>
      </w:r>
      <w:hyperlink r:id="rId13" w:history="1">
        <w:r w:rsidR="24430D3D" w:rsidRPr="6D5D1D3D">
          <w:rPr>
            <w:rStyle w:val="Hipersaitas"/>
            <w:rFonts w:ascii="Arial" w:hAnsi="Arial" w:cs="Arial"/>
          </w:rPr>
          <w:t>nuoroda</w:t>
        </w:r>
      </w:hyperlink>
      <w:r w:rsidR="24430D3D" w:rsidRPr="6D5D1D3D">
        <w:rPr>
          <w:rFonts w:ascii="Arial" w:hAnsi="Arial" w:cs="Arial"/>
        </w:rPr>
        <w:t>)</w:t>
      </w:r>
      <w:r w:rsidRPr="6D5D1D3D">
        <w:rPr>
          <w:rFonts w:ascii="Arial" w:hAnsi="Arial" w:cs="Arial"/>
        </w:rPr>
        <w:t xml:space="preserve">. </w:t>
      </w:r>
    </w:p>
    <w:p w14:paraId="4FB39ECD" w14:textId="77777777" w:rsidR="00877BA1" w:rsidRPr="00CE18DF" w:rsidRDefault="00877BA1" w:rsidP="005D13C3">
      <w:pPr>
        <w:rPr>
          <w:rFonts w:ascii="Arial" w:hAnsi="Arial" w:cs="Arial"/>
        </w:rPr>
      </w:pPr>
    </w:p>
    <w:p w14:paraId="4B1A8159" w14:textId="6BFE7C4A" w:rsidR="009C00AA" w:rsidRPr="00D337B4" w:rsidRDefault="00C918F0" w:rsidP="00D337B4">
      <w:pPr>
        <w:pStyle w:val="Antrat2"/>
        <w:numPr>
          <w:ilvl w:val="0"/>
          <w:numId w:val="7"/>
        </w:numPr>
        <w:rPr>
          <w:rFonts w:ascii="Arial" w:hAnsi="Arial" w:cs="Arial"/>
          <w:b/>
          <w:bCs/>
          <w:color w:val="auto"/>
          <w:sz w:val="22"/>
          <w:szCs w:val="22"/>
        </w:rPr>
      </w:pPr>
      <w:bookmarkStart w:id="2" w:name="_Toc59109387"/>
      <w:bookmarkStart w:id="3" w:name="_Toc524608794"/>
      <w:r w:rsidRPr="004E3C18">
        <w:rPr>
          <w:rFonts w:ascii="Arial" w:hAnsi="Arial" w:cs="Arial"/>
          <w:b/>
          <w:bCs/>
          <w:color w:val="auto"/>
          <w:sz w:val="22"/>
          <w:szCs w:val="22"/>
        </w:rPr>
        <w:t xml:space="preserve">Standarto </w:t>
      </w:r>
      <w:r w:rsidR="005D10BC" w:rsidRPr="004E3C18">
        <w:rPr>
          <w:rFonts w:ascii="Arial" w:hAnsi="Arial" w:cs="Arial"/>
          <w:b/>
          <w:bCs/>
          <w:color w:val="auto"/>
          <w:sz w:val="22"/>
          <w:szCs w:val="22"/>
        </w:rPr>
        <w:t>tikslai</w:t>
      </w:r>
      <w:bookmarkEnd w:id="2"/>
    </w:p>
    <w:p w14:paraId="7333DF21" w14:textId="496BB06B" w:rsidR="00106DEA" w:rsidRPr="00D337B4" w:rsidRDefault="00106DEA" w:rsidP="00D337B4">
      <w:pPr>
        <w:rPr>
          <w:lang w:eastAsia="lt-LT"/>
        </w:rPr>
      </w:pPr>
    </w:p>
    <w:p w14:paraId="45170997" w14:textId="7C9FADC3" w:rsidR="00877BA1" w:rsidRPr="00877BA1" w:rsidRDefault="00DC7EB5" w:rsidP="00877BA1">
      <w:pPr>
        <w:pStyle w:val="Sraopastraipa"/>
        <w:numPr>
          <w:ilvl w:val="1"/>
          <w:numId w:val="12"/>
        </w:numPr>
        <w:tabs>
          <w:tab w:val="left" w:pos="709"/>
        </w:tabs>
        <w:spacing w:after="0" w:line="240" w:lineRule="auto"/>
        <w:jc w:val="both"/>
        <w:rPr>
          <w:rFonts w:ascii="Arial" w:hAnsi="Arial" w:cs="Arial"/>
        </w:rPr>
      </w:pPr>
      <w:bookmarkStart w:id="4" w:name="_Toc398816438"/>
      <w:r w:rsidRPr="00877BA1">
        <w:rPr>
          <w:rFonts w:ascii="Arial" w:hAnsi="Arial" w:cs="Arial"/>
        </w:rPr>
        <w:t>Standart</w:t>
      </w:r>
      <w:r w:rsidR="00BE6DBE" w:rsidRPr="00877BA1">
        <w:rPr>
          <w:rFonts w:ascii="Arial" w:hAnsi="Arial" w:cs="Arial"/>
        </w:rPr>
        <w:t xml:space="preserve">as skirtas </w:t>
      </w:r>
      <w:r w:rsidR="00F53EC3" w:rsidRPr="00877BA1">
        <w:rPr>
          <w:rFonts w:ascii="Arial" w:hAnsi="Arial" w:cs="Arial"/>
        </w:rPr>
        <w:t>šiems</w:t>
      </w:r>
      <w:r w:rsidRPr="00877BA1">
        <w:rPr>
          <w:rFonts w:ascii="Arial" w:hAnsi="Arial" w:cs="Arial"/>
        </w:rPr>
        <w:t xml:space="preserve"> tiksla</w:t>
      </w:r>
      <w:bookmarkEnd w:id="4"/>
      <w:r w:rsidR="00F53EC3" w:rsidRPr="00877BA1">
        <w:rPr>
          <w:rFonts w:ascii="Arial" w:hAnsi="Arial" w:cs="Arial"/>
        </w:rPr>
        <w:t>ms pasiekti</w:t>
      </w:r>
      <w:r w:rsidRPr="00877BA1">
        <w:rPr>
          <w:rFonts w:ascii="Arial" w:hAnsi="Arial" w:cs="Arial"/>
        </w:rPr>
        <w:t>:</w:t>
      </w:r>
    </w:p>
    <w:p w14:paraId="6F52B82E" w14:textId="4E498FAE" w:rsidR="00DC7EB5" w:rsidRPr="00877BA1" w:rsidRDefault="00DC7EB5" w:rsidP="00877BA1">
      <w:pPr>
        <w:numPr>
          <w:ilvl w:val="1"/>
          <w:numId w:val="9"/>
        </w:numPr>
        <w:tabs>
          <w:tab w:val="left" w:pos="709"/>
        </w:tabs>
        <w:spacing w:after="0" w:line="240" w:lineRule="auto"/>
        <w:ind w:firstLine="567"/>
        <w:jc w:val="both"/>
        <w:rPr>
          <w:rFonts w:ascii="Arial" w:hAnsi="Arial" w:cs="Arial"/>
        </w:rPr>
      </w:pPr>
      <w:r w:rsidRPr="00877BA1">
        <w:rPr>
          <w:rFonts w:ascii="Arial" w:hAnsi="Arial" w:cs="Arial"/>
        </w:rPr>
        <w:t>numatyti priemones užtikrinti saugų, patikimą, aplinką saugantį ir efektyvų skirstymo sistemų funkcionavimą</w:t>
      </w:r>
      <w:r w:rsidRPr="00877BA1">
        <w:rPr>
          <w:rFonts w:ascii="Arial" w:hAnsi="Arial" w:cs="Arial"/>
          <w:b/>
        </w:rPr>
        <w:t xml:space="preserve"> </w:t>
      </w:r>
      <w:r w:rsidRPr="00877BA1">
        <w:rPr>
          <w:rFonts w:ascii="Arial" w:hAnsi="Arial" w:cs="Arial"/>
        </w:rPr>
        <w:t>ir gamtinių dujų (toliau – dujų) skirstymą;</w:t>
      </w:r>
    </w:p>
    <w:p w14:paraId="53709E31" w14:textId="0A88F25F" w:rsidR="00DC7EB5" w:rsidRDefault="00DC7EB5" w:rsidP="00D337B4">
      <w:pPr>
        <w:numPr>
          <w:ilvl w:val="1"/>
          <w:numId w:val="9"/>
        </w:numPr>
        <w:tabs>
          <w:tab w:val="left" w:pos="709"/>
        </w:tabs>
        <w:spacing w:after="0" w:line="240" w:lineRule="auto"/>
        <w:ind w:firstLine="567"/>
        <w:jc w:val="both"/>
        <w:rPr>
          <w:rFonts w:ascii="Arial" w:hAnsi="Arial" w:cs="Arial"/>
        </w:rPr>
      </w:pPr>
      <w:r w:rsidRPr="00877BA1">
        <w:rPr>
          <w:rFonts w:ascii="Arial" w:hAnsi="Arial" w:cs="Arial"/>
        </w:rPr>
        <w:t>nustatyti skirstymo sistemų atnaujinimo, modernizavimo, pertvarkymo (rekonstravimo) ir plėtros vystymo kryptis;</w:t>
      </w:r>
    </w:p>
    <w:p w14:paraId="3AFAC081" w14:textId="7CBCC349" w:rsidR="00877BA1" w:rsidRDefault="00DC7EB5" w:rsidP="00877BA1">
      <w:pPr>
        <w:numPr>
          <w:ilvl w:val="1"/>
          <w:numId w:val="9"/>
        </w:numPr>
        <w:tabs>
          <w:tab w:val="left" w:pos="709"/>
        </w:tabs>
        <w:spacing w:after="0" w:line="240" w:lineRule="auto"/>
        <w:ind w:firstLine="567"/>
        <w:jc w:val="both"/>
        <w:rPr>
          <w:rFonts w:ascii="Arial" w:hAnsi="Arial" w:cs="Arial"/>
        </w:rPr>
      </w:pPr>
      <w:r w:rsidRPr="00877BA1">
        <w:rPr>
          <w:rFonts w:ascii="Arial" w:hAnsi="Arial" w:cs="Arial"/>
        </w:rPr>
        <w:t>nustatyti skirstymo sistemų įrengimo ir pertvarkymo (rekonstravimo) pagrindinius principus, kurie geriausiai atitiktų visuomenės ir Bendrovės poreikius</w:t>
      </w:r>
      <w:r w:rsidR="00877BA1">
        <w:rPr>
          <w:rFonts w:ascii="Arial" w:hAnsi="Arial" w:cs="Arial"/>
        </w:rPr>
        <w:t>;</w:t>
      </w:r>
    </w:p>
    <w:p w14:paraId="7368FE57" w14:textId="11035AEB" w:rsidR="00877BA1" w:rsidRDefault="00DC7EB5" w:rsidP="00877BA1">
      <w:pPr>
        <w:numPr>
          <w:ilvl w:val="1"/>
          <w:numId w:val="9"/>
        </w:numPr>
        <w:tabs>
          <w:tab w:val="left" w:pos="709"/>
        </w:tabs>
        <w:spacing w:after="0" w:line="240" w:lineRule="auto"/>
        <w:ind w:firstLine="567"/>
        <w:jc w:val="both"/>
        <w:rPr>
          <w:rFonts w:ascii="Arial" w:hAnsi="Arial" w:cs="Arial"/>
        </w:rPr>
      </w:pPr>
      <w:r w:rsidRPr="00877BA1">
        <w:rPr>
          <w:rFonts w:ascii="Arial" w:hAnsi="Arial" w:cs="Arial"/>
        </w:rPr>
        <w:t>siekti aukšto techninio lygio, saugaus, patikimo, aplinką saugančio ir efektyvaus skirstymo sistemų funkcionavimo, atsakingai ir racionaliai investuojant</w:t>
      </w:r>
      <w:r w:rsidR="00877BA1">
        <w:rPr>
          <w:rFonts w:ascii="Arial" w:hAnsi="Arial" w:cs="Arial"/>
        </w:rPr>
        <w:t>;</w:t>
      </w:r>
    </w:p>
    <w:p w14:paraId="55B5BFAE" w14:textId="097436C5" w:rsidR="00877BA1" w:rsidRDefault="00DC7EB5" w:rsidP="00877BA1">
      <w:pPr>
        <w:numPr>
          <w:ilvl w:val="1"/>
          <w:numId w:val="9"/>
        </w:numPr>
        <w:tabs>
          <w:tab w:val="left" w:pos="709"/>
        </w:tabs>
        <w:spacing w:after="0" w:line="240" w:lineRule="auto"/>
        <w:ind w:firstLine="567"/>
        <w:jc w:val="both"/>
        <w:rPr>
          <w:rFonts w:ascii="Arial" w:hAnsi="Arial" w:cs="Arial"/>
        </w:rPr>
      </w:pPr>
      <w:r w:rsidRPr="00877BA1">
        <w:rPr>
          <w:rFonts w:ascii="Arial" w:hAnsi="Arial" w:cs="Arial"/>
        </w:rPr>
        <w:t>plė</w:t>
      </w:r>
      <w:r w:rsidR="00BE6DBE" w:rsidRPr="00877BA1">
        <w:rPr>
          <w:rFonts w:ascii="Arial" w:hAnsi="Arial" w:cs="Arial"/>
        </w:rPr>
        <w:t>toti</w:t>
      </w:r>
      <w:r w:rsidRPr="00877BA1">
        <w:rPr>
          <w:rFonts w:ascii="Arial" w:hAnsi="Arial" w:cs="Arial"/>
        </w:rPr>
        <w:t xml:space="preserve"> skirstymo sistemas pagal Taisyklių reikalavimus ir Standarte nustatytus skirstymo sistemų įrengimo ir pertvarkymo (rekonstravimo) pagrindinius principus, socialiai atsakingai, kad būtų užtikrintas skirstymo sistemos naudotojų ir dujų vartotojų interesų, jų poreikių ir lūkesčių patenkinimas, diegiant pažangias, efektyvias bei draugiškas aplinkai ir visuomenei technologijas;</w:t>
      </w:r>
    </w:p>
    <w:p w14:paraId="40BE4F23" w14:textId="3A892471" w:rsidR="00877BA1" w:rsidRDefault="00DC7EB5" w:rsidP="00877BA1">
      <w:pPr>
        <w:numPr>
          <w:ilvl w:val="1"/>
          <w:numId w:val="9"/>
        </w:numPr>
        <w:tabs>
          <w:tab w:val="left" w:pos="709"/>
        </w:tabs>
        <w:spacing w:after="0" w:line="240" w:lineRule="auto"/>
        <w:ind w:firstLine="567"/>
        <w:jc w:val="both"/>
        <w:rPr>
          <w:rFonts w:ascii="Arial" w:hAnsi="Arial" w:cs="Arial"/>
        </w:rPr>
      </w:pPr>
      <w:r w:rsidRPr="00877BA1">
        <w:rPr>
          <w:rFonts w:ascii="Arial" w:hAnsi="Arial" w:cs="Arial"/>
        </w:rPr>
        <w:t>palaikyti, pertvarkyti (rekonstruoti) ir plėtoti skirstymo sistemas, kad būtų išvengta eksploatuojamo turto būklės blogėjimo ir būtų užtikrinti ilgalaikiai skirstymo sistemos pajėgumai bei ilgalaikė ekonominė nauda;</w:t>
      </w:r>
    </w:p>
    <w:p w14:paraId="54D1CC8D" w14:textId="2E9FB015" w:rsidR="00DC7EB5" w:rsidRPr="00877BA1" w:rsidRDefault="00DC7EB5" w:rsidP="00877BA1">
      <w:pPr>
        <w:numPr>
          <w:ilvl w:val="1"/>
          <w:numId w:val="9"/>
        </w:numPr>
        <w:tabs>
          <w:tab w:val="left" w:pos="709"/>
        </w:tabs>
        <w:spacing w:after="0" w:line="240" w:lineRule="auto"/>
        <w:ind w:firstLine="567"/>
        <w:jc w:val="both"/>
        <w:rPr>
          <w:rFonts w:ascii="Arial" w:hAnsi="Arial" w:cs="Arial"/>
        </w:rPr>
      </w:pPr>
      <w:r w:rsidRPr="00877BA1">
        <w:rPr>
          <w:rFonts w:ascii="Arial" w:hAnsi="Arial" w:cs="Arial"/>
        </w:rPr>
        <w:t>plėtoti įrangos, mažinančios skirstymo paslaugos nutraukimų skaičių skirstymo sistemų pertvarkymo (rekonstravimo), remonto ir naujų sistemų prijungimo atvejais, diegimą;</w:t>
      </w:r>
    </w:p>
    <w:bookmarkEnd w:id="3"/>
    <w:p w14:paraId="54C5306F" w14:textId="77777777" w:rsidR="005D13C3" w:rsidRPr="004E3C18" w:rsidRDefault="005D13C3" w:rsidP="00D337B4">
      <w:pPr>
        <w:pStyle w:val="Sraopastraipa"/>
        <w:spacing w:after="0" w:line="240" w:lineRule="auto"/>
        <w:ind w:left="0"/>
        <w:jc w:val="center"/>
        <w:rPr>
          <w:rFonts w:eastAsia="SimSun"/>
          <w:bCs/>
        </w:rPr>
      </w:pPr>
    </w:p>
    <w:p w14:paraId="2BE005F1" w14:textId="5CA023A1" w:rsidR="005D13C3" w:rsidRPr="004E3C18" w:rsidRDefault="00DC7EB5" w:rsidP="00877BA1">
      <w:pPr>
        <w:pStyle w:val="Antrat2"/>
        <w:numPr>
          <w:ilvl w:val="0"/>
          <w:numId w:val="24"/>
        </w:numPr>
        <w:rPr>
          <w:rFonts w:ascii="Arial" w:hAnsi="Arial" w:cs="Arial"/>
          <w:b/>
          <w:bCs/>
          <w:color w:val="auto"/>
          <w:sz w:val="22"/>
          <w:szCs w:val="22"/>
        </w:rPr>
      </w:pPr>
      <w:bookmarkStart w:id="5" w:name="_Toc59109388"/>
      <w:r w:rsidRPr="004E3C18">
        <w:rPr>
          <w:rFonts w:ascii="Arial" w:hAnsi="Arial" w:cs="Arial"/>
          <w:b/>
          <w:bCs/>
          <w:color w:val="auto"/>
          <w:sz w:val="22"/>
          <w:szCs w:val="22"/>
        </w:rPr>
        <w:t>Infrastruktūros (tinklo) vystymo kryptys</w:t>
      </w:r>
      <w:bookmarkEnd w:id="5"/>
    </w:p>
    <w:p w14:paraId="0683D0E0" w14:textId="77777777" w:rsidR="00DC7EB5" w:rsidRPr="004E3C18" w:rsidRDefault="00DC7EB5" w:rsidP="00DC7EB5">
      <w:pPr>
        <w:rPr>
          <w:rFonts w:ascii="Arial" w:hAnsi="Arial" w:cs="Arial"/>
          <w:lang w:eastAsia="lt-LT"/>
        </w:rPr>
      </w:pPr>
    </w:p>
    <w:p w14:paraId="4418D2F6" w14:textId="7871EC6B" w:rsidR="00877BA1" w:rsidRDefault="00F53EC3" w:rsidP="00877BA1">
      <w:pPr>
        <w:pStyle w:val="Betarp"/>
        <w:numPr>
          <w:ilvl w:val="1"/>
          <w:numId w:val="31"/>
        </w:numPr>
        <w:ind w:left="431" w:hanging="431"/>
        <w:rPr>
          <w:rFonts w:ascii="Arial" w:hAnsi="Arial" w:cs="Arial"/>
        </w:rPr>
      </w:pPr>
      <w:r w:rsidRPr="525042C5">
        <w:rPr>
          <w:rFonts w:ascii="Arial" w:hAnsi="Arial" w:cs="Arial"/>
        </w:rPr>
        <w:t>Skirstymo sistemos plėtra</w:t>
      </w:r>
      <w:r w:rsidR="0A6F5565" w:rsidRPr="525042C5">
        <w:rPr>
          <w:rFonts w:ascii="Arial" w:hAnsi="Arial" w:cs="Arial"/>
        </w:rPr>
        <w:t>:</w:t>
      </w:r>
    </w:p>
    <w:p w14:paraId="03104290" w14:textId="026D36A8" w:rsidR="00F53EC3" w:rsidRPr="00877BA1" w:rsidRDefault="00877BA1" w:rsidP="00877BA1">
      <w:pPr>
        <w:pStyle w:val="Betarp"/>
        <w:numPr>
          <w:ilvl w:val="2"/>
          <w:numId w:val="31"/>
        </w:numPr>
        <w:ind w:left="936" w:hanging="505"/>
        <w:rPr>
          <w:rFonts w:ascii="Arial" w:hAnsi="Arial" w:cs="Arial"/>
        </w:rPr>
      </w:pPr>
      <w:r w:rsidRPr="00877BA1">
        <w:rPr>
          <w:rFonts w:ascii="Arial" w:hAnsi="Arial" w:cs="Arial"/>
        </w:rPr>
        <w:t xml:space="preserve">Naujos skirstymo sistemos vystomos projektuojant ir </w:t>
      </w:r>
      <w:r w:rsidR="00A43B89">
        <w:rPr>
          <w:rFonts w:ascii="Arial" w:hAnsi="Arial" w:cs="Arial"/>
        </w:rPr>
        <w:t>įrengiant</w:t>
      </w:r>
      <w:r w:rsidRPr="00877BA1">
        <w:rPr>
          <w:rFonts w:ascii="Arial" w:hAnsi="Arial" w:cs="Arial"/>
        </w:rPr>
        <w:t xml:space="preserve"> skirstomuosius dujotiekius pritaikytus projektiniam slėgiui ne mažesniam nei eksploatuojamam:</w:t>
      </w:r>
    </w:p>
    <w:p w14:paraId="21D63CD8" w14:textId="672BE887" w:rsidR="00F53EC3" w:rsidRDefault="00877BA1" w:rsidP="00877BA1">
      <w:pPr>
        <w:pStyle w:val="Betarp"/>
        <w:numPr>
          <w:ilvl w:val="3"/>
          <w:numId w:val="31"/>
        </w:numPr>
        <w:rPr>
          <w:rFonts w:ascii="Arial" w:hAnsi="Arial" w:cs="Arial"/>
        </w:rPr>
      </w:pPr>
      <w:r w:rsidRPr="00877BA1">
        <w:rPr>
          <w:rFonts w:ascii="Arial" w:hAnsi="Arial" w:cs="Arial"/>
        </w:rPr>
        <w:t>didelio slėgio – 6; 12 bar (7 ir 16 bar skirstymo sistemos neplėtojamos, išskyrus atskirus atvejus, kai vartotojų poreikiams tenkinti ekonomiškai tikslinga panaudoti esamą 7 ar 16 bar skirstymo sistemą)</w:t>
      </w:r>
      <w:r>
        <w:rPr>
          <w:rFonts w:ascii="Arial" w:hAnsi="Arial" w:cs="Arial"/>
        </w:rPr>
        <w:t>;</w:t>
      </w:r>
    </w:p>
    <w:p w14:paraId="423655B0" w14:textId="3646517C" w:rsidR="00877BA1" w:rsidRDefault="00877BA1" w:rsidP="00877BA1">
      <w:pPr>
        <w:pStyle w:val="Betarp"/>
        <w:numPr>
          <w:ilvl w:val="3"/>
          <w:numId w:val="31"/>
        </w:numPr>
        <w:rPr>
          <w:rFonts w:ascii="Arial" w:hAnsi="Arial" w:cs="Arial"/>
        </w:rPr>
      </w:pPr>
      <w:r w:rsidRPr="00877BA1">
        <w:rPr>
          <w:rFonts w:ascii="Arial" w:hAnsi="Arial" w:cs="Arial"/>
        </w:rPr>
        <w:t>vidutinio slėgio -  5 bar;</w:t>
      </w:r>
    </w:p>
    <w:p w14:paraId="42B0E387" w14:textId="0B3BD35F" w:rsidR="00877BA1" w:rsidRPr="00877BA1" w:rsidRDefault="00877BA1" w:rsidP="00877BA1">
      <w:pPr>
        <w:pStyle w:val="Betarp"/>
        <w:numPr>
          <w:ilvl w:val="3"/>
          <w:numId w:val="31"/>
        </w:numPr>
        <w:rPr>
          <w:rFonts w:ascii="Arial" w:hAnsi="Arial" w:cs="Arial"/>
        </w:rPr>
      </w:pPr>
      <w:r w:rsidRPr="68591D6D">
        <w:rPr>
          <w:rFonts w:ascii="Arial" w:hAnsi="Arial" w:cs="Arial"/>
        </w:rPr>
        <w:t xml:space="preserve">mažo slėgio – </w:t>
      </w:r>
      <w:r w:rsidR="008B592D" w:rsidRPr="68591D6D">
        <w:rPr>
          <w:rFonts w:ascii="Arial" w:hAnsi="Arial" w:cs="Arial"/>
        </w:rPr>
        <w:t>5</w:t>
      </w:r>
      <w:r w:rsidRPr="68591D6D">
        <w:rPr>
          <w:rFonts w:ascii="Arial" w:hAnsi="Arial" w:cs="Arial"/>
        </w:rPr>
        <w:t xml:space="preserve"> bar</w:t>
      </w:r>
      <w:r w:rsidR="00DD070F" w:rsidRPr="68591D6D">
        <w:rPr>
          <w:rFonts w:ascii="Arial" w:hAnsi="Arial" w:cs="Arial"/>
        </w:rPr>
        <w:t>.</w:t>
      </w:r>
    </w:p>
    <w:p w14:paraId="32E8FC98" w14:textId="0ED5B0B9" w:rsidR="00F53EC3" w:rsidRPr="00877BA1" w:rsidRDefault="00F53EC3" w:rsidP="00877BA1">
      <w:pPr>
        <w:pStyle w:val="Betarp"/>
        <w:numPr>
          <w:ilvl w:val="2"/>
          <w:numId w:val="31"/>
        </w:numPr>
        <w:ind w:left="936" w:hanging="505"/>
        <w:rPr>
          <w:rFonts w:ascii="Arial" w:hAnsi="Arial" w:cs="Arial"/>
        </w:rPr>
      </w:pPr>
      <w:r w:rsidRPr="00877BA1">
        <w:rPr>
          <w:rFonts w:ascii="Arial" w:hAnsi="Arial" w:cs="Arial"/>
        </w:rPr>
        <w:t>Naujos skirstymo sistemos gyvenamosiose teritorijose vystomos mažo ir vidutinio slėgio.</w:t>
      </w:r>
    </w:p>
    <w:p w14:paraId="2F2F20B2" w14:textId="77777777" w:rsidR="00F53EC3" w:rsidRPr="00877BA1" w:rsidRDefault="00F53EC3" w:rsidP="00877BA1">
      <w:pPr>
        <w:pStyle w:val="Betarp"/>
        <w:numPr>
          <w:ilvl w:val="2"/>
          <w:numId w:val="31"/>
        </w:numPr>
        <w:ind w:left="936" w:hanging="505"/>
        <w:rPr>
          <w:rFonts w:ascii="Arial" w:eastAsiaTheme="minorEastAsia" w:hAnsi="Arial" w:cs="Arial"/>
        </w:rPr>
      </w:pPr>
      <w:r w:rsidRPr="00877BA1">
        <w:rPr>
          <w:rFonts w:ascii="Arial" w:eastAsia="Arial" w:hAnsi="Arial" w:cs="Arial"/>
        </w:rPr>
        <w:t>Skirstymo sistemų darbinio slėgio optimizavimo privalumai:</w:t>
      </w:r>
    </w:p>
    <w:p w14:paraId="3E061F76" w14:textId="77777777" w:rsidR="00F53EC3" w:rsidRPr="00877BA1" w:rsidRDefault="00F53EC3" w:rsidP="00877BA1">
      <w:pPr>
        <w:pStyle w:val="Betarp"/>
        <w:numPr>
          <w:ilvl w:val="3"/>
          <w:numId w:val="31"/>
        </w:numPr>
        <w:rPr>
          <w:rFonts w:ascii="Arial" w:eastAsiaTheme="minorEastAsia" w:hAnsi="Arial" w:cs="Arial"/>
        </w:rPr>
      </w:pPr>
      <w:r w:rsidRPr="00877BA1">
        <w:rPr>
          <w:rFonts w:ascii="Arial" w:eastAsia="Arial" w:hAnsi="Arial" w:cs="Arial"/>
        </w:rPr>
        <w:t>mažėja savaiminiai dujų nuostoliai;</w:t>
      </w:r>
    </w:p>
    <w:p w14:paraId="0BF1C0B2" w14:textId="77777777" w:rsidR="00F53EC3" w:rsidRPr="00877BA1" w:rsidRDefault="00F53EC3" w:rsidP="00877BA1">
      <w:pPr>
        <w:pStyle w:val="Betarp"/>
        <w:numPr>
          <w:ilvl w:val="3"/>
          <w:numId w:val="31"/>
        </w:numPr>
        <w:rPr>
          <w:rFonts w:ascii="Arial" w:eastAsiaTheme="minorEastAsia" w:hAnsi="Arial" w:cs="Arial"/>
        </w:rPr>
      </w:pPr>
      <w:r w:rsidRPr="00877BA1">
        <w:rPr>
          <w:rFonts w:ascii="Arial" w:eastAsia="Arial" w:hAnsi="Arial" w:cs="Arial"/>
        </w:rPr>
        <w:t>mažesni padariniai ir dujų nuostoliai dujotiekio pažeidimo, prakorodavimo atvejais;</w:t>
      </w:r>
    </w:p>
    <w:p w14:paraId="547A2370" w14:textId="74A0E971" w:rsidR="00F53EC3" w:rsidRPr="00877BA1" w:rsidRDefault="00F53EC3" w:rsidP="00877BA1">
      <w:pPr>
        <w:pStyle w:val="Betarp"/>
        <w:numPr>
          <w:ilvl w:val="3"/>
          <w:numId w:val="31"/>
        </w:numPr>
        <w:jc w:val="both"/>
        <w:rPr>
          <w:rFonts w:ascii="Arial" w:eastAsiaTheme="minorEastAsia" w:hAnsi="Arial" w:cs="Arial"/>
        </w:rPr>
      </w:pPr>
      <w:r w:rsidRPr="00877BA1">
        <w:rPr>
          <w:rFonts w:ascii="Arial" w:eastAsia="Arial" w:hAnsi="Arial" w:cs="Arial"/>
        </w:rPr>
        <w:lastRenderedPageBreak/>
        <w:t>žemesnė dujų rasos taško temperatūra (mažėja įrenginių užšalimo rizika);</w:t>
      </w:r>
    </w:p>
    <w:p w14:paraId="78AC7771" w14:textId="6D044811" w:rsidR="00877BA1" w:rsidRPr="00877BA1" w:rsidRDefault="00877BA1" w:rsidP="004724E9">
      <w:pPr>
        <w:pStyle w:val="Betarp"/>
        <w:numPr>
          <w:ilvl w:val="3"/>
          <w:numId w:val="31"/>
        </w:numPr>
        <w:jc w:val="both"/>
        <w:rPr>
          <w:rFonts w:ascii="Arial" w:eastAsiaTheme="minorEastAsia" w:hAnsi="Arial" w:cs="Arial"/>
        </w:rPr>
      </w:pPr>
      <w:r w:rsidRPr="00877BA1">
        <w:rPr>
          <w:rFonts w:ascii="Arial" w:eastAsia="Arial" w:hAnsi="Arial" w:cs="Arial"/>
        </w:rPr>
        <w:t>mažiau rizikingas dujų redukavimas DSRĮr ir DSRĮt.</w:t>
      </w:r>
    </w:p>
    <w:p w14:paraId="2475C54D" w14:textId="77777777" w:rsidR="00F53EC3" w:rsidRPr="00877BA1" w:rsidRDefault="00F53EC3" w:rsidP="00877BA1">
      <w:pPr>
        <w:pStyle w:val="Betarp"/>
        <w:numPr>
          <w:ilvl w:val="2"/>
          <w:numId w:val="31"/>
        </w:numPr>
        <w:ind w:left="936" w:hanging="505"/>
        <w:jc w:val="both"/>
        <w:rPr>
          <w:rFonts w:ascii="Arial" w:eastAsia="Calibri" w:hAnsi="Arial" w:cs="Arial"/>
        </w:rPr>
      </w:pPr>
      <w:r w:rsidRPr="00877BA1">
        <w:rPr>
          <w:rFonts w:ascii="Arial" w:eastAsia="Arial" w:hAnsi="Arial" w:cs="Arial"/>
        </w:rPr>
        <w:t>Siekiant patenkinti naujai prijungiamų buitinių vartotojų sistemų poreikius, skirstymo sistemos plėtojamos ir projektuojamos taip, kad buitinių vartotojų dujų sistemų prisijungimo taške normalus (nominalus) dujų slėgis būtų 20 mbar, minimalus dujų slėgis 18 mbar, maksimalus dujų slėgis</w:t>
      </w:r>
      <w:r w:rsidRPr="00877BA1">
        <w:rPr>
          <w:rFonts w:ascii="Arial" w:eastAsia="Calibri" w:hAnsi="Arial" w:cs="Arial"/>
        </w:rPr>
        <w:t xml:space="preserve"> </w:t>
      </w:r>
      <w:r w:rsidRPr="00877BA1">
        <w:rPr>
          <w:rFonts w:ascii="Arial" w:eastAsia="Arial" w:hAnsi="Arial" w:cs="Arial"/>
        </w:rPr>
        <w:t>22 mbar.</w:t>
      </w:r>
    </w:p>
    <w:p w14:paraId="551EEC45" w14:textId="77777777" w:rsidR="00F53EC3" w:rsidRPr="00877BA1" w:rsidRDefault="00F53EC3" w:rsidP="00877BA1">
      <w:pPr>
        <w:pStyle w:val="Sraopastraipa"/>
        <w:numPr>
          <w:ilvl w:val="2"/>
          <w:numId w:val="31"/>
        </w:numPr>
        <w:spacing w:after="0"/>
        <w:ind w:left="936" w:hanging="505"/>
        <w:rPr>
          <w:rFonts w:ascii="Arial" w:eastAsia="Calibri" w:hAnsi="Arial" w:cs="Arial"/>
        </w:rPr>
      </w:pPr>
      <w:r w:rsidRPr="5B135F74">
        <w:rPr>
          <w:rFonts w:ascii="Arial" w:eastAsia="Calibri" w:hAnsi="Arial" w:cs="Arial"/>
        </w:rPr>
        <w:t>Turi būti atliekama atskirų skirstomųjų sistemų darbinio slėgio analizė, įvertinus praėjusių metų maksimalų valandinį dujų suvartojimą, kurios pagrindu parenkamas reikalingas darbinis slėgis.</w:t>
      </w:r>
    </w:p>
    <w:p w14:paraId="1E5AEFFB" w14:textId="77777777" w:rsidR="00F53EC3" w:rsidRPr="004E3C18" w:rsidRDefault="00F53EC3" w:rsidP="00877BA1">
      <w:pPr>
        <w:pStyle w:val="Betarp"/>
        <w:numPr>
          <w:ilvl w:val="1"/>
          <w:numId w:val="31"/>
        </w:numPr>
        <w:ind w:left="431" w:hanging="431"/>
        <w:rPr>
          <w:rFonts w:ascii="Arial" w:hAnsi="Arial" w:cs="Arial"/>
          <w:bCs/>
        </w:rPr>
      </w:pPr>
      <w:r w:rsidRPr="004E3C18">
        <w:rPr>
          <w:rFonts w:ascii="Arial" w:hAnsi="Arial" w:cs="Arial"/>
          <w:bCs/>
        </w:rPr>
        <w:t xml:space="preserve">Skirstymo sistemos pertvarkymas (rekonstravimas): </w:t>
      </w:r>
    </w:p>
    <w:p w14:paraId="14D05B5B" w14:textId="6B0A87A1" w:rsidR="064B333B" w:rsidRDefault="00F53EC3" w:rsidP="53385BD3">
      <w:pPr>
        <w:pStyle w:val="Betarp"/>
        <w:numPr>
          <w:ilvl w:val="2"/>
          <w:numId w:val="31"/>
        </w:numPr>
        <w:ind w:left="936" w:hanging="505"/>
        <w:jc w:val="both"/>
        <w:rPr>
          <w:rFonts w:ascii="Arial" w:hAnsi="Arial" w:cs="Arial"/>
        </w:rPr>
      </w:pPr>
      <w:r w:rsidRPr="53385BD3">
        <w:rPr>
          <w:rFonts w:ascii="Arial" w:hAnsi="Arial" w:cs="Arial"/>
        </w:rPr>
        <w:t xml:space="preserve">Bendrovės nuosavybės teise valdomos skirstymo sistemos (dujotiekiai, įtaisai bei įrenginiai), vadovaujantis teisės aktų reikalavimais, yra periodiškai prižiūrimos, nuolat vertinama jų būklė. </w:t>
      </w:r>
      <w:r w:rsidR="00A57AFC" w:rsidRPr="53385BD3">
        <w:rPr>
          <w:rFonts w:ascii="Arial" w:hAnsi="Arial" w:cs="Arial"/>
        </w:rPr>
        <w:t>B</w:t>
      </w:r>
      <w:r w:rsidRPr="53385BD3">
        <w:rPr>
          <w:rFonts w:ascii="Arial" w:hAnsi="Arial" w:cs="Arial"/>
        </w:rPr>
        <w:t xml:space="preserve">endrovės tikslas – užtikrinti skirstymo sistemos saugų ir patikimą darbą. </w:t>
      </w:r>
    </w:p>
    <w:p w14:paraId="3E7ECC8C" w14:textId="77777777" w:rsidR="00F53EC3" w:rsidRPr="004E3C18" w:rsidRDefault="00F53EC3" w:rsidP="00877BA1">
      <w:pPr>
        <w:pStyle w:val="Betarp"/>
        <w:numPr>
          <w:ilvl w:val="2"/>
          <w:numId w:val="31"/>
        </w:numPr>
        <w:ind w:left="936" w:hanging="505"/>
        <w:jc w:val="both"/>
        <w:rPr>
          <w:rFonts w:ascii="Arial" w:hAnsi="Arial" w:cs="Arial"/>
        </w:rPr>
      </w:pPr>
      <w:r w:rsidRPr="53385BD3">
        <w:rPr>
          <w:rFonts w:ascii="Arial" w:hAnsi="Arial" w:cs="Arial"/>
        </w:rPr>
        <w:t>Tikslui pasiekti reikalinga:</w:t>
      </w:r>
    </w:p>
    <w:p w14:paraId="2179F472" w14:textId="77777777" w:rsidR="00F53EC3" w:rsidRPr="004E3C18" w:rsidRDefault="00F53EC3" w:rsidP="00877BA1">
      <w:pPr>
        <w:pStyle w:val="Betarp"/>
        <w:numPr>
          <w:ilvl w:val="3"/>
          <w:numId w:val="31"/>
        </w:numPr>
        <w:jc w:val="both"/>
        <w:rPr>
          <w:rFonts w:ascii="Arial" w:hAnsi="Arial" w:cs="Arial"/>
        </w:rPr>
      </w:pPr>
      <w:r w:rsidRPr="064B333B">
        <w:rPr>
          <w:rFonts w:ascii="Arial" w:hAnsi="Arial" w:cs="Arial"/>
        </w:rPr>
        <w:t>pertvarkyti (rekonstruoti) techninės būklės neatitinkančias skirstymo sistemas;</w:t>
      </w:r>
    </w:p>
    <w:p w14:paraId="5EA38E3B" w14:textId="606EF8B5" w:rsidR="00F53EC3" w:rsidRPr="004E3C18" w:rsidRDefault="006D317C" w:rsidP="00877BA1">
      <w:pPr>
        <w:pStyle w:val="Betarp"/>
        <w:numPr>
          <w:ilvl w:val="3"/>
          <w:numId w:val="31"/>
        </w:numPr>
        <w:jc w:val="both"/>
        <w:rPr>
          <w:rFonts w:ascii="Arial" w:hAnsi="Arial" w:cs="Arial"/>
        </w:rPr>
      </w:pPr>
      <w:r w:rsidRPr="064B333B">
        <w:rPr>
          <w:rFonts w:ascii="Arial" w:hAnsi="Arial" w:cs="Arial"/>
        </w:rPr>
        <w:t>gerinti</w:t>
      </w:r>
      <w:r w:rsidR="00F53EC3" w:rsidRPr="064B333B">
        <w:rPr>
          <w:rFonts w:ascii="Arial" w:hAnsi="Arial" w:cs="Arial"/>
        </w:rPr>
        <w:t xml:space="preserve"> </w:t>
      </w:r>
      <w:r w:rsidRPr="064B333B">
        <w:rPr>
          <w:rFonts w:ascii="Arial" w:hAnsi="Arial" w:cs="Arial"/>
        </w:rPr>
        <w:t xml:space="preserve">dujų </w:t>
      </w:r>
      <w:r w:rsidR="00F53EC3" w:rsidRPr="064B333B">
        <w:rPr>
          <w:rFonts w:ascii="Arial" w:hAnsi="Arial" w:cs="Arial"/>
        </w:rPr>
        <w:t>skirstymo patikimumą  (pvz. vykdant skirstomųjų dujotiekių sužiedinimus ir kt</w:t>
      </w:r>
      <w:r w:rsidR="00F71D63" w:rsidRPr="064B333B">
        <w:rPr>
          <w:rFonts w:ascii="Arial" w:hAnsi="Arial" w:cs="Arial"/>
        </w:rPr>
        <w:t>.</w:t>
      </w:r>
      <w:r w:rsidR="00F53EC3" w:rsidRPr="064B333B">
        <w:rPr>
          <w:rFonts w:ascii="Arial" w:hAnsi="Arial" w:cs="Arial"/>
        </w:rPr>
        <w:t xml:space="preserve">); </w:t>
      </w:r>
    </w:p>
    <w:p w14:paraId="43945EF3" w14:textId="3DA0E49C" w:rsidR="00F53EC3" w:rsidRPr="004E3C18" w:rsidRDefault="006D317C" w:rsidP="00877BA1">
      <w:pPr>
        <w:pStyle w:val="Betarp"/>
        <w:numPr>
          <w:ilvl w:val="3"/>
          <w:numId w:val="31"/>
        </w:numPr>
        <w:rPr>
          <w:rFonts w:ascii="Arial" w:hAnsi="Arial" w:cs="Arial"/>
        </w:rPr>
      </w:pPr>
      <w:r w:rsidRPr="064B333B">
        <w:rPr>
          <w:rFonts w:ascii="Arial" w:hAnsi="Arial" w:cs="Arial"/>
        </w:rPr>
        <w:t xml:space="preserve"> siekti</w:t>
      </w:r>
      <w:r w:rsidR="00F53EC3" w:rsidRPr="064B333B">
        <w:rPr>
          <w:rFonts w:ascii="Arial" w:hAnsi="Arial" w:cs="Arial"/>
        </w:rPr>
        <w:t xml:space="preserve"> </w:t>
      </w:r>
      <w:r w:rsidRPr="064B333B">
        <w:rPr>
          <w:rFonts w:ascii="Arial" w:hAnsi="Arial" w:cs="Arial"/>
        </w:rPr>
        <w:t xml:space="preserve"> užsibrėžtų</w:t>
      </w:r>
      <w:r w:rsidR="00F53EC3" w:rsidRPr="064B333B">
        <w:rPr>
          <w:rFonts w:ascii="Arial" w:hAnsi="Arial" w:cs="Arial"/>
        </w:rPr>
        <w:t xml:space="preserve"> SAIDI, SAIFI rodikli</w:t>
      </w:r>
      <w:r w:rsidRPr="064B333B">
        <w:rPr>
          <w:rFonts w:ascii="Arial" w:hAnsi="Arial" w:cs="Arial"/>
        </w:rPr>
        <w:t>ų.</w:t>
      </w:r>
    </w:p>
    <w:p w14:paraId="2E0B713C" w14:textId="77777777" w:rsidR="00F53EC3" w:rsidRPr="004E3C18" w:rsidRDefault="00F53EC3" w:rsidP="00877BA1">
      <w:pPr>
        <w:pStyle w:val="Betarp"/>
        <w:numPr>
          <w:ilvl w:val="2"/>
          <w:numId w:val="31"/>
        </w:numPr>
        <w:ind w:left="936" w:hanging="505"/>
        <w:rPr>
          <w:rFonts w:ascii="Arial" w:hAnsi="Arial" w:cs="Arial"/>
        </w:rPr>
      </w:pPr>
      <w:r w:rsidRPr="53385BD3">
        <w:rPr>
          <w:rFonts w:ascii="Arial" w:hAnsi="Arial" w:cs="Arial"/>
        </w:rPr>
        <w:t>Dujų sistemų pertvarkymo (rekonstravimo) darbams priskiriama:</w:t>
      </w:r>
    </w:p>
    <w:p w14:paraId="0803E64A" w14:textId="77777777" w:rsidR="00F53EC3" w:rsidRPr="004E3C18" w:rsidRDefault="00F53EC3" w:rsidP="00877BA1">
      <w:pPr>
        <w:pStyle w:val="Betarp"/>
        <w:numPr>
          <w:ilvl w:val="3"/>
          <w:numId w:val="31"/>
        </w:numPr>
        <w:rPr>
          <w:rFonts w:ascii="Arial" w:hAnsi="Arial" w:cs="Arial"/>
        </w:rPr>
      </w:pPr>
      <w:r w:rsidRPr="064B333B">
        <w:rPr>
          <w:rFonts w:ascii="Arial" w:hAnsi="Arial" w:cs="Arial"/>
        </w:rPr>
        <w:t>dujotiekių ar atskirų jo ruožų perklojimas;</w:t>
      </w:r>
    </w:p>
    <w:p w14:paraId="18A6500B" w14:textId="77777777" w:rsidR="00F53EC3" w:rsidRPr="004E3C18" w:rsidRDefault="00F53EC3" w:rsidP="00877BA1">
      <w:pPr>
        <w:pStyle w:val="Betarp"/>
        <w:numPr>
          <w:ilvl w:val="3"/>
          <w:numId w:val="31"/>
        </w:numPr>
        <w:rPr>
          <w:rFonts w:ascii="Arial" w:hAnsi="Arial" w:cs="Arial"/>
        </w:rPr>
      </w:pPr>
      <w:r w:rsidRPr="064B333B">
        <w:rPr>
          <w:rFonts w:ascii="Arial" w:hAnsi="Arial" w:cs="Arial"/>
        </w:rPr>
        <w:t>polietileninių vamzdžių įvėrimas į senus, susidėvėjusius plieninius ir polietileninius dujotiekius;</w:t>
      </w:r>
    </w:p>
    <w:p w14:paraId="3F598173" w14:textId="77777777" w:rsidR="00F53EC3" w:rsidRPr="004E3C18" w:rsidRDefault="00F53EC3" w:rsidP="00877BA1">
      <w:pPr>
        <w:pStyle w:val="Betarp"/>
        <w:numPr>
          <w:ilvl w:val="3"/>
          <w:numId w:val="31"/>
        </w:numPr>
        <w:rPr>
          <w:rFonts w:ascii="Arial" w:hAnsi="Arial" w:cs="Arial"/>
        </w:rPr>
      </w:pPr>
      <w:r w:rsidRPr="064B333B">
        <w:rPr>
          <w:rFonts w:ascii="Arial" w:hAnsi="Arial" w:cs="Arial"/>
        </w:rPr>
        <w:t>dujotiekių sužiedinimas;</w:t>
      </w:r>
    </w:p>
    <w:p w14:paraId="67C7EF3E" w14:textId="77777777" w:rsidR="00F53EC3" w:rsidRPr="004E3C18" w:rsidRDefault="00F53EC3" w:rsidP="00877BA1">
      <w:pPr>
        <w:pStyle w:val="Betarp"/>
        <w:numPr>
          <w:ilvl w:val="3"/>
          <w:numId w:val="31"/>
        </w:numPr>
        <w:rPr>
          <w:rFonts w:ascii="Arial" w:hAnsi="Arial" w:cs="Arial"/>
        </w:rPr>
      </w:pPr>
      <w:r w:rsidRPr="064B333B">
        <w:rPr>
          <w:rFonts w:ascii="Arial" w:hAnsi="Arial" w:cs="Arial"/>
        </w:rPr>
        <w:t>papildomų dujotiekių tiesimas ten, kur dujų slėgis per mažas;</w:t>
      </w:r>
    </w:p>
    <w:p w14:paraId="7C320EE3" w14:textId="77777777" w:rsidR="00F53EC3" w:rsidRPr="004E3C18" w:rsidRDefault="00F53EC3" w:rsidP="00877BA1">
      <w:pPr>
        <w:pStyle w:val="Betarp"/>
        <w:numPr>
          <w:ilvl w:val="3"/>
          <w:numId w:val="31"/>
        </w:numPr>
        <w:rPr>
          <w:rFonts w:ascii="Arial" w:hAnsi="Arial" w:cs="Arial"/>
        </w:rPr>
      </w:pPr>
      <w:r w:rsidRPr="064B333B">
        <w:rPr>
          <w:rFonts w:ascii="Arial" w:hAnsi="Arial" w:cs="Arial"/>
        </w:rPr>
        <w:t>naujų, papildomų uždaromųjų įtaisų įrengimas;</w:t>
      </w:r>
    </w:p>
    <w:p w14:paraId="277213DA" w14:textId="1AE3FB83" w:rsidR="00F53EC3" w:rsidRPr="004E3C18" w:rsidRDefault="60934E1C" w:rsidP="00877BA1">
      <w:pPr>
        <w:pStyle w:val="Betarp"/>
        <w:numPr>
          <w:ilvl w:val="3"/>
          <w:numId w:val="31"/>
        </w:numPr>
        <w:rPr>
          <w:rFonts w:ascii="Arial" w:hAnsi="Arial" w:cs="Arial"/>
        </w:rPr>
      </w:pPr>
      <w:r w:rsidRPr="2EBE36A2">
        <w:rPr>
          <w:rFonts w:ascii="Arial" w:hAnsi="Arial" w:cs="Arial"/>
        </w:rPr>
        <w:t>dujotiekių uždaromųjų įtaisų (išskyrus įvaduose į pastatus) keitimas</w:t>
      </w:r>
      <w:r w:rsidR="05B00B15" w:rsidRPr="2EBE36A2">
        <w:rPr>
          <w:rFonts w:ascii="Arial" w:hAnsi="Arial" w:cs="Arial"/>
        </w:rPr>
        <w:t>;</w:t>
      </w:r>
    </w:p>
    <w:p w14:paraId="5E704F8F" w14:textId="77777777" w:rsidR="00F53EC3" w:rsidRPr="004E3C18" w:rsidRDefault="00F53EC3" w:rsidP="00877BA1">
      <w:pPr>
        <w:pStyle w:val="Betarp"/>
        <w:numPr>
          <w:ilvl w:val="3"/>
          <w:numId w:val="31"/>
        </w:numPr>
        <w:rPr>
          <w:rFonts w:ascii="Arial" w:hAnsi="Arial" w:cs="Arial"/>
        </w:rPr>
      </w:pPr>
      <w:r w:rsidRPr="064B333B">
        <w:rPr>
          <w:rFonts w:ascii="Arial" w:hAnsi="Arial" w:cs="Arial"/>
        </w:rPr>
        <w:t>papildomų aktyvios apsaugos nuo korozijos įrenginių įrengimas esamoje skirstymo sistemoje;</w:t>
      </w:r>
    </w:p>
    <w:p w14:paraId="15A91817" w14:textId="77777777" w:rsidR="00F53EC3" w:rsidRPr="004E3C18" w:rsidRDefault="00F53EC3" w:rsidP="00877BA1">
      <w:pPr>
        <w:pStyle w:val="Betarp"/>
        <w:numPr>
          <w:ilvl w:val="3"/>
          <w:numId w:val="31"/>
        </w:numPr>
        <w:rPr>
          <w:rFonts w:ascii="Arial" w:hAnsi="Arial" w:cs="Arial"/>
        </w:rPr>
      </w:pPr>
      <w:r w:rsidRPr="064B333B">
        <w:rPr>
          <w:rFonts w:ascii="Arial" w:hAnsi="Arial" w:cs="Arial"/>
        </w:rPr>
        <w:t>susidėvėjusių aktyvios apsaugos nuo korozijos įrenginių ar atskirų jų elementų keitimas naujais;</w:t>
      </w:r>
    </w:p>
    <w:p w14:paraId="130DD67E" w14:textId="77777777" w:rsidR="00F53EC3" w:rsidRPr="004E3C18" w:rsidRDefault="00F53EC3" w:rsidP="00877BA1">
      <w:pPr>
        <w:pStyle w:val="Betarp"/>
        <w:numPr>
          <w:ilvl w:val="3"/>
          <w:numId w:val="31"/>
        </w:numPr>
        <w:rPr>
          <w:rFonts w:ascii="Arial" w:hAnsi="Arial" w:cs="Arial"/>
        </w:rPr>
      </w:pPr>
      <w:r w:rsidRPr="064B333B">
        <w:rPr>
          <w:rFonts w:ascii="Arial" w:hAnsi="Arial" w:cs="Arial"/>
        </w:rPr>
        <w:t>izoliuojančių jungčių skirstomajame dujotiekyje įrengimas ir jų keitimas;</w:t>
      </w:r>
    </w:p>
    <w:p w14:paraId="14EA52BA" w14:textId="77777777" w:rsidR="00F53EC3" w:rsidRPr="004E3C18" w:rsidRDefault="00F53EC3" w:rsidP="00877BA1">
      <w:pPr>
        <w:pStyle w:val="Betarp"/>
        <w:numPr>
          <w:ilvl w:val="3"/>
          <w:numId w:val="31"/>
        </w:numPr>
        <w:rPr>
          <w:rFonts w:ascii="Arial" w:hAnsi="Arial" w:cs="Arial"/>
        </w:rPr>
      </w:pPr>
      <w:r w:rsidRPr="064B333B">
        <w:rPr>
          <w:rFonts w:ascii="Arial" w:hAnsi="Arial" w:cs="Arial"/>
        </w:rPr>
        <w:t>papildomų dujų slėgio reguliavimo įrenginių įrengimas esamoje skirstymo sistemoje;</w:t>
      </w:r>
    </w:p>
    <w:p w14:paraId="7C7470D3" w14:textId="77777777" w:rsidR="00F53EC3" w:rsidRPr="004E3C18" w:rsidRDefault="00F53EC3" w:rsidP="00877BA1">
      <w:pPr>
        <w:pStyle w:val="Betarp"/>
        <w:numPr>
          <w:ilvl w:val="3"/>
          <w:numId w:val="31"/>
        </w:numPr>
        <w:rPr>
          <w:rFonts w:ascii="Arial" w:hAnsi="Arial" w:cs="Arial"/>
        </w:rPr>
      </w:pPr>
      <w:r w:rsidRPr="064B333B">
        <w:rPr>
          <w:rFonts w:ascii="Arial" w:hAnsi="Arial" w:cs="Arial"/>
        </w:rPr>
        <w:t>papildomų redukavimo linijų įrengimas esamuose DSRĮr;</w:t>
      </w:r>
    </w:p>
    <w:p w14:paraId="61F3743F" w14:textId="38DE217F" w:rsidR="00EE2D5E" w:rsidRDefault="00F53EC3" w:rsidP="00EE2D5E">
      <w:pPr>
        <w:pStyle w:val="Betarp"/>
        <w:numPr>
          <w:ilvl w:val="3"/>
          <w:numId w:val="31"/>
        </w:numPr>
        <w:rPr>
          <w:rFonts w:ascii="Arial" w:hAnsi="Arial" w:cs="Arial"/>
        </w:rPr>
      </w:pPr>
      <w:r w:rsidRPr="064B333B">
        <w:rPr>
          <w:rFonts w:ascii="Arial" w:hAnsi="Arial" w:cs="Arial"/>
        </w:rPr>
        <w:t>susidėvėjusių dujų slėgio reguliavimo įrenginių pakeitimas naujais ar atskirų jų elementų keitimas naujais</w:t>
      </w:r>
      <w:r w:rsidR="00EE2D5E" w:rsidRPr="064B333B">
        <w:rPr>
          <w:rFonts w:ascii="Arial" w:hAnsi="Arial" w:cs="Arial"/>
        </w:rPr>
        <w:t>;</w:t>
      </w:r>
    </w:p>
    <w:p w14:paraId="774463CE" w14:textId="5AD03310" w:rsidR="006A0580" w:rsidRDefault="006A0580" w:rsidP="00EE2D5E">
      <w:pPr>
        <w:pStyle w:val="Betarp"/>
        <w:numPr>
          <w:ilvl w:val="3"/>
          <w:numId w:val="31"/>
        </w:numPr>
        <w:rPr>
          <w:rFonts w:ascii="Arial" w:hAnsi="Arial" w:cs="Arial"/>
        </w:rPr>
      </w:pPr>
      <w:r w:rsidRPr="5320B9DB">
        <w:rPr>
          <w:rFonts w:ascii="Arial" w:hAnsi="Arial" w:cs="Arial"/>
        </w:rPr>
        <w:t>dujų slėgio stabilizatorių įrengimas mažo slėgio dujų skirstymo sistemose.</w:t>
      </w:r>
    </w:p>
    <w:p w14:paraId="54C0E21B" w14:textId="60753510" w:rsidR="00F53EC3" w:rsidRPr="004E3C18" w:rsidRDefault="60934E1C" w:rsidP="00877BA1">
      <w:pPr>
        <w:pStyle w:val="Betarp"/>
        <w:numPr>
          <w:ilvl w:val="2"/>
          <w:numId w:val="31"/>
        </w:numPr>
        <w:ind w:left="936" w:hanging="505"/>
        <w:rPr>
          <w:rFonts w:ascii="Arial" w:hAnsi="Arial" w:cs="Arial"/>
        </w:rPr>
      </w:pPr>
      <w:r w:rsidRPr="2EBE36A2">
        <w:rPr>
          <w:rFonts w:ascii="Arial" w:hAnsi="Arial" w:cs="Arial"/>
        </w:rPr>
        <w:t>Skirstomųjų dujotiekių, uždarymo įtaisų bei dujų slėgio reguliavimo įrenginių pertvarkymas (rekonstravimas) vykdomas atlikus sistemos techninės būklės vertinimą pagal</w:t>
      </w:r>
      <w:r w:rsidR="006115BA">
        <w:rPr>
          <w:rFonts w:ascii="Arial" w:hAnsi="Arial" w:cs="Arial"/>
        </w:rPr>
        <w:t xml:space="preserve"> Gamtinių dujų tinklo investicinių objektų reitingavimo procesą</w:t>
      </w:r>
      <w:r w:rsidR="7E28B6B9" w:rsidRPr="2EBE36A2">
        <w:rPr>
          <w:rFonts w:ascii="Arial" w:eastAsia="Arial" w:hAnsi="Arial" w:cs="Arial"/>
          <w:color w:val="3B3A39"/>
        </w:rPr>
        <w:t xml:space="preserve"> (</w:t>
      </w:r>
      <w:hyperlink r:id="rId14" w:history="1">
        <w:r w:rsidR="7E28B6B9" w:rsidRPr="2EBE36A2">
          <w:rPr>
            <w:rStyle w:val="Hipersaitas"/>
            <w:rFonts w:ascii="Arial" w:eastAsia="Arial" w:hAnsi="Arial" w:cs="Arial"/>
          </w:rPr>
          <w:t>nuoroda</w:t>
        </w:r>
      </w:hyperlink>
      <w:r w:rsidR="7E28B6B9" w:rsidRPr="2EBE36A2">
        <w:rPr>
          <w:rFonts w:ascii="Arial" w:eastAsia="Arial" w:hAnsi="Arial" w:cs="Arial"/>
          <w:color w:val="3B3A39"/>
        </w:rPr>
        <w:t>)</w:t>
      </w:r>
      <w:r w:rsidR="7316EB75" w:rsidRPr="00344120">
        <w:rPr>
          <w:rFonts w:ascii="Arial" w:eastAsia="Arial" w:hAnsi="Arial" w:cs="Arial"/>
          <w:b/>
          <w:bCs/>
        </w:rPr>
        <w:t>.</w:t>
      </w:r>
    </w:p>
    <w:p w14:paraId="06AF06B2" w14:textId="77777777" w:rsidR="00F53EC3" w:rsidRPr="004E3C18" w:rsidRDefault="00F53EC3" w:rsidP="00877BA1">
      <w:pPr>
        <w:pStyle w:val="Betarp"/>
        <w:numPr>
          <w:ilvl w:val="2"/>
          <w:numId w:val="31"/>
        </w:numPr>
        <w:ind w:left="936" w:hanging="505"/>
        <w:rPr>
          <w:rFonts w:ascii="Arial" w:hAnsi="Arial" w:cs="Arial"/>
        </w:rPr>
      </w:pPr>
      <w:r w:rsidRPr="53385BD3">
        <w:rPr>
          <w:rFonts w:ascii="Arial" w:hAnsi="Arial" w:cs="Arial"/>
        </w:rPr>
        <w:t>Pagal šią metodiką yra įvertinama skirstomųjų dujotiekių, uždarymo įtaisų bei dujų slėgio reguliavimo įrenginių techninė būklė, nustatomi didžiausią pavojų sistemos saugumui keliantys sistemos elementai, taip pat atsižvelgiama į elemento svarbą sistemoje bei jo įtaką galimų sutrikimų (gedimų) atvejais.</w:t>
      </w:r>
    </w:p>
    <w:p w14:paraId="03A088D3" w14:textId="77777777" w:rsidR="00F53EC3" w:rsidRPr="004E3C18" w:rsidRDefault="60934E1C" w:rsidP="00877BA1">
      <w:pPr>
        <w:pStyle w:val="Betarp"/>
        <w:numPr>
          <w:ilvl w:val="2"/>
          <w:numId w:val="31"/>
        </w:numPr>
        <w:ind w:left="936" w:hanging="505"/>
        <w:rPr>
          <w:rFonts w:ascii="Arial" w:hAnsi="Arial" w:cs="Arial"/>
        </w:rPr>
      </w:pPr>
      <w:r w:rsidRPr="2EBE36A2">
        <w:rPr>
          <w:rFonts w:ascii="Arial" w:hAnsi="Arial" w:cs="Arial"/>
        </w:rPr>
        <w:t>Investicijų į skirstymo sistemos pertvarkymą (rekonstravimą) ir modernizavimą darbų prioritetai, įvertinus jų techninę būklę pagal metodiką, nustatomi pagal 1 lentelėje nurodytus prioritetus.</w:t>
      </w:r>
    </w:p>
    <w:p w14:paraId="6B492642" w14:textId="1761C88D" w:rsidR="00DC7EB5" w:rsidRPr="004E3C18" w:rsidRDefault="00DC7EB5" w:rsidP="009D6070">
      <w:pPr>
        <w:ind w:left="567"/>
        <w:rPr>
          <w:rFonts w:ascii="Arial" w:hAnsi="Arial" w:cs="Arial"/>
        </w:rPr>
      </w:pPr>
      <w:bookmarkStart w:id="6" w:name="part_67b28f68b61742aabdf08e05ef36eb15"/>
      <w:bookmarkStart w:id="7" w:name="part_7e41f569c51546e79024ee261bf99a33"/>
      <w:bookmarkStart w:id="8" w:name="part_86fd1c034d4f451ebbe268b7cfb0309c"/>
      <w:bookmarkStart w:id="9" w:name="part_70e41e6f2d2d4c69a8836deaead48f1d"/>
      <w:bookmarkStart w:id="10" w:name="part_75ec9425aa99407bb2068626775dec87"/>
      <w:bookmarkStart w:id="11" w:name="part_e2776ecc314d4dfca09ad25978da836f"/>
      <w:bookmarkStart w:id="12" w:name="part_9a882e8f4efe425cbfb76cb727f7509e"/>
      <w:bookmarkStart w:id="13" w:name="part_c6355e20f11341e2b921b26b6ebea94f"/>
      <w:bookmarkStart w:id="14" w:name="part_b60eacddc9d44044b252ba0a3a0eb488"/>
      <w:bookmarkStart w:id="15" w:name="part_5f3d3fc73d4843c4a99b83016293771d"/>
      <w:bookmarkStart w:id="16" w:name="part_7687762a795a4b6285d0c90569622bf0"/>
      <w:bookmarkStart w:id="17" w:name="part_feb11c1f15624256ba935920b5af9531"/>
      <w:bookmarkStart w:id="18" w:name="part_91a5e45594f447c48adf523d4f873efc"/>
      <w:bookmarkStart w:id="19" w:name="part_fcac558e03dc4918a2236aab8376a906"/>
      <w:bookmarkStart w:id="20" w:name="part_f4e5c43e486d44b49487666bed0d65b9"/>
      <w:bookmarkStart w:id="21" w:name="part_714381a6761148e68ea4000f59fd3d65"/>
      <w:bookmarkStart w:id="22" w:name="part_0dc810ffc3ae41a3a6ebfb2034f4d2db"/>
      <w:bookmarkStart w:id="23" w:name="part_b90c4a0c272e48be9c5d4be78cd9c45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2EBE36A2">
        <w:rPr>
          <w:rFonts w:ascii="Arial" w:hAnsi="Arial" w:cs="Arial"/>
        </w:rPr>
        <w:t xml:space="preserve">  1 lentelė.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095"/>
        <w:gridCol w:w="1843"/>
      </w:tblGrid>
      <w:tr w:rsidR="004E3C18" w:rsidRPr="004E3C18" w14:paraId="1D49487C" w14:textId="77777777" w:rsidTr="2EBE36A2">
        <w:trPr>
          <w:trHeight w:val="300"/>
        </w:trPr>
        <w:tc>
          <w:tcPr>
            <w:tcW w:w="988" w:type="dxa"/>
            <w:vAlign w:val="center"/>
          </w:tcPr>
          <w:p w14:paraId="704DAAC2" w14:textId="77777777" w:rsidR="00DC7EB5" w:rsidRPr="004E3C18" w:rsidRDefault="00DC7EB5" w:rsidP="004724E9">
            <w:pPr>
              <w:jc w:val="center"/>
              <w:rPr>
                <w:rFonts w:ascii="Arial" w:hAnsi="Arial" w:cs="Arial"/>
              </w:rPr>
            </w:pPr>
            <w:r w:rsidRPr="004E3C18">
              <w:rPr>
                <w:rFonts w:ascii="Arial" w:hAnsi="Arial" w:cs="Arial"/>
              </w:rPr>
              <w:t>Eil. Nr.</w:t>
            </w:r>
          </w:p>
        </w:tc>
        <w:tc>
          <w:tcPr>
            <w:tcW w:w="6095" w:type="dxa"/>
            <w:vAlign w:val="center"/>
          </w:tcPr>
          <w:p w14:paraId="6E9CCD2F" w14:textId="77777777" w:rsidR="00DC7EB5" w:rsidRPr="004E3C18" w:rsidRDefault="00DC7EB5" w:rsidP="004724E9">
            <w:pPr>
              <w:jc w:val="center"/>
              <w:rPr>
                <w:rFonts w:ascii="Arial" w:hAnsi="Arial" w:cs="Arial"/>
              </w:rPr>
            </w:pPr>
            <w:r w:rsidRPr="004E3C18">
              <w:rPr>
                <w:rFonts w:ascii="Arial" w:hAnsi="Arial" w:cs="Arial"/>
              </w:rPr>
              <w:t>Darbų pavadinimas</w:t>
            </w:r>
          </w:p>
        </w:tc>
        <w:tc>
          <w:tcPr>
            <w:tcW w:w="1843" w:type="dxa"/>
            <w:vAlign w:val="center"/>
          </w:tcPr>
          <w:p w14:paraId="107875E5" w14:textId="77777777" w:rsidR="00DC7EB5" w:rsidRPr="004E3C18" w:rsidRDefault="00DC7EB5" w:rsidP="009D6070">
            <w:pPr>
              <w:spacing w:after="0"/>
              <w:jc w:val="center"/>
              <w:rPr>
                <w:rFonts w:ascii="Arial" w:hAnsi="Arial" w:cs="Arial"/>
              </w:rPr>
            </w:pPr>
            <w:r w:rsidRPr="004E3C18">
              <w:rPr>
                <w:rFonts w:ascii="Arial" w:hAnsi="Arial" w:cs="Arial"/>
              </w:rPr>
              <w:t>Prioritetas</w:t>
            </w:r>
          </w:p>
          <w:p w14:paraId="784F825E" w14:textId="77777777" w:rsidR="00DC7EB5" w:rsidRPr="004E3C18" w:rsidRDefault="00DC7EB5" w:rsidP="009D6070">
            <w:pPr>
              <w:spacing w:after="0"/>
              <w:jc w:val="center"/>
              <w:rPr>
                <w:rFonts w:ascii="Arial" w:hAnsi="Arial" w:cs="Arial"/>
              </w:rPr>
            </w:pPr>
            <w:r w:rsidRPr="004E3C18">
              <w:rPr>
                <w:rFonts w:ascii="Arial" w:hAnsi="Arial" w:cs="Arial"/>
              </w:rPr>
              <w:t>(eiliškumas)</w:t>
            </w:r>
          </w:p>
        </w:tc>
      </w:tr>
      <w:tr w:rsidR="004E3C18" w:rsidRPr="004E3C18" w14:paraId="7F6368E8" w14:textId="77777777" w:rsidTr="2EBE36A2">
        <w:trPr>
          <w:trHeight w:val="300"/>
        </w:trPr>
        <w:tc>
          <w:tcPr>
            <w:tcW w:w="988" w:type="dxa"/>
          </w:tcPr>
          <w:p w14:paraId="1F6E8C19" w14:textId="77777777" w:rsidR="00DC7EB5" w:rsidRPr="004E3C18" w:rsidRDefault="00DC7EB5" w:rsidP="004724E9">
            <w:pPr>
              <w:rPr>
                <w:rFonts w:ascii="Arial" w:hAnsi="Arial" w:cs="Arial"/>
              </w:rPr>
            </w:pPr>
            <w:r w:rsidRPr="004E3C18">
              <w:rPr>
                <w:rFonts w:ascii="Arial" w:hAnsi="Arial" w:cs="Arial"/>
              </w:rPr>
              <w:t>1.</w:t>
            </w:r>
          </w:p>
        </w:tc>
        <w:tc>
          <w:tcPr>
            <w:tcW w:w="6095" w:type="dxa"/>
          </w:tcPr>
          <w:p w14:paraId="6F0166C2" w14:textId="77777777" w:rsidR="00DC7EB5" w:rsidRPr="004E3C18" w:rsidRDefault="00DC7EB5" w:rsidP="004724E9">
            <w:pPr>
              <w:rPr>
                <w:rFonts w:ascii="Arial" w:hAnsi="Arial" w:cs="Arial"/>
              </w:rPr>
            </w:pPr>
            <w:r w:rsidRPr="004E3C18">
              <w:rPr>
                <w:rFonts w:ascii="Arial" w:hAnsi="Arial" w:cs="Arial"/>
              </w:rPr>
              <w:t>Dujų slėgio reguliavimo įrenginių  pertvarkymas (rekonstravimas).</w:t>
            </w:r>
          </w:p>
        </w:tc>
        <w:tc>
          <w:tcPr>
            <w:tcW w:w="1843" w:type="dxa"/>
          </w:tcPr>
          <w:p w14:paraId="23D00BDA" w14:textId="77777777" w:rsidR="00DC7EB5" w:rsidRPr="004E3C18" w:rsidRDefault="00DC7EB5" w:rsidP="004724E9">
            <w:pPr>
              <w:ind w:firstLine="567"/>
              <w:rPr>
                <w:rFonts w:ascii="Arial" w:hAnsi="Arial" w:cs="Arial"/>
              </w:rPr>
            </w:pPr>
            <w:r w:rsidRPr="004E3C18">
              <w:rPr>
                <w:rFonts w:ascii="Arial" w:hAnsi="Arial" w:cs="Arial"/>
              </w:rPr>
              <w:t>1</w:t>
            </w:r>
          </w:p>
        </w:tc>
      </w:tr>
      <w:tr w:rsidR="004E3C18" w:rsidRPr="004E3C18" w14:paraId="28E22D79" w14:textId="77777777" w:rsidTr="2EBE36A2">
        <w:trPr>
          <w:trHeight w:val="710"/>
        </w:trPr>
        <w:tc>
          <w:tcPr>
            <w:tcW w:w="988" w:type="dxa"/>
          </w:tcPr>
          <w:p w14:paraId="23BC8DC2" w14:textId="77777777" w:rsidR="00DC7EB5" w:rsidRPr="004E3C18" w:rsidRDefault="00DC7EB5" w:rsidP="004724E9">
            <w:pPr>
              <w:rPr>
                <w:rFonts w:ascii="Arial" w:hAnsi="Arial" w:cs="Arial"/>
              </w:rPr>
            </w:pPr>
            <w:r w:rsidRPr="004E3C18">
              <w:rPr>
                <w:rFonts w:ascii="Arial" w:hAnsi="Arial" w:cs="Arial"/>
              </w:rPr>
              <w:t>2.</w:t>
            </w:r>
          </w:p>
        </w:tc>
        <w:tc>
          <w:tcPr>
            <w:tcW w:w="6095" w:type="dxa"/>
          </w:tcPr>
          <w:p w14:paraId="13972086" w14:textId="77777777" w:rsidR="00DC7EB5" w:rsidRPr="004E3C18" w:rsidRDefault="00DC7EB5" w:rsidP="004724E9">
            <w:pPr>
              <w:rPr>
                <w:rFonts w:ascii="Arial" w:hAnsi="Arial" w:cs="Arial"/>
              </w:rPr>
            </w:pPr>
            <w:r w:rsidRPr="004E3C18">
              <w:rPr>
                <w:rFonts w:ascii="Arial" w:hAnsi="Arial" w:cs="Arial"/>
              </w:rPr>
              <w:t>Dujotiekio vamzdynų  pertvarkymas (rekonstravimas)  (perklojimas, įvėrimas, sužiedinimas)</w:t>
            </w:r>
          </w:p>
        </w:tc>
        <w:tc>
          <w:tcPr>
            <w:tcW w:w="1843" w:type="dxa"/>
          </w:tcPr>
          <w:p w14:paraId="27C76E60" w14:textId="77777777" w:rsidR="00DC7EB5" w:rsidRPr="004E3C18" w:rsidRDefault="00DC7EB5" w:rsidP="004724E9">
            <w:pPr>
              <w:ind w:firstLine="567"/>
              <w:rPr>
                <w:rFonts w:ascii="Arial" w:hAnsi="Arial" w:cs="Arial"/>
              </w:rPr>
            </w:pPr>
            <w:r w:rsidRPr="004E3C18">
              <w:rPr>
                <w:rFonts w:ascii="Arial" w:hAnsi="Arial" w:cs="Arial"/>
              </w:rPr>
              <w:t>2</w:t>
            </w:r>
          </w:p>
        </w:tc>
      </w:tr>
      <w:tr w:rsidR="004E3C18" w:rsidRPr="004E3C18" w14:paraId="0DCC7346" w14:textId="77777777" w:rsidTr="2EBE36A2">
        <w:trPr>
          <w:trHeight w:val="300"/>
        </w:trPr>
        <w:tc>
          <w:tcPr>
            <w:tcW w:w="988" w:type="dxa"/>
          </w:tcPr>
          <w:p w14:paraId="07F73135" w14:textId="77777777" w:rsidR="00DC7EB5" w:rsidRPr="004E3C18" w:rsidRDefault="00DC7EB5" w:rsidP="004724E9">
            <w:pPr>
              <w:rPr>
                <w:rFonts w:ascii="Arial" w:hAnsi="Arial" w:cs="Arial"/>
              </w:rPr>
            </w:pPr>
            <w:r w:rsidRPr="004E3C18">
              <w:rPr>
                <w:rFonts w:ascii="Arial" w:hAnsi="Arial" w:cs="Arial"/>
              </w:rPr>
              <w:t>3.</w:t>
            </w:r>
          </w:p>
        </w:tc>
        <w:tc>
          <w:tcPr>
            <w:tcW w:w="6095" w:type="dxa"/>
          </w:tcPr>
          <w:p w14:paraId="31278536" w14:textId="77777777" w:rsidR="00DC7EB5" w:rsidRPr="004E3C18" w:rsidRDefault="00DC7EB5" w:rsidP="004724E9">
            <w:pPr>
              <w:rPr>
                <w:rFonts w:ascii="Arial" w:hAnsi="Arial" w:cs="Arial"/>
              </w:rPr>
            </w:pPr>
            <w:r w:rsidRPr="004E3C18">
              <w:rPr>
                <w:rFonts w:ascii="Arial" w:hAnsi="Arial" w:cs="Arial"/>
              </w:rPr>
              <w:t>Naujų uždarymo įtaisų įrengimas, esamų keitimas</w:t>
            </w:r>
          </w:p>
        </w:tc>
        <w:tc>
          <w:tcPr>
            <w:tcW w:w="1843" w:type="dxa"/>
          </w:tcPr>
          <w:p w14:paraId="542E42FB" w14:textId="77777777" w:rsidR="00DC7EB5" w:rsidRPr="004E3C18" w:rsidRDefault="00DC7EB5" w:rsidP="004724E9">
            <w:pPr>
              <w:ind w:firstLine="567"/>
              <w:rPr>
                <w:rFonts w:ascii="Arial" w:hAnsi="Arial" w:cs="Arial"/>
              </w:rPr>
            </w:pPr>
            <w:r w:rsidRPr="004E3C18">
              <w:rPr>
                <w:rFonts w:ascii="Arial" w:hAnsi="Arial" w:cs="Arial"/>
              </w:rPr>
              <w:t>3</w:t>
            </w:r>
          </w:p>
        </w:tc>
      </w:tr>
      <w:tr w:rsidR="004E3C18" w:rsidRPr="004E3C18" w14:paraId="20521B9D" w14:textId="77777777" w:rsidTr="2EBE36A2">
        <w:trPr>
          <w:trHeight w:val="300"/>
        </w:trPr>
        <w:tc>
          <w:tcPr>
            <w:tcW w:w="988" w:type="dxa"/>
          </w:tcPr>
          <w:p w14:paraId="776F00F8" w14:textId="77777777" w:rsidR="00DC7EB5" w:rsidRPr="004E3C18" w:rsidRDefault="00DC7EB5" w:rsidP="004724E9">
            <w:pPr>
              <w:rPr>
                <w:rFonts w:ascii="Arial" w:hAnsi="Arial" w:cs="Arial"/>
              </w:rPr>
            </w:pPr>
            <w:r w:rsidRPr="004E3C18">
              <w:rPr>
                <w:rFonts w:ascii="Arial" w:hAnsi="Arial" w:cs="Arial"/>
              </w:rPr>
              <w:t>4.</w:t>
            </w:r>
          </w:p>
        </w:tc>
        <w:tc>
          <w:tcPr>
            <w:tcW w:w="6095" w:type="dxa"/>
          </w:tcPr>
          <w:p w14:paraId="7885214D" w14:textId="77777777" w:rsidR="00DC7EB5" w:rsidRPr="004E3C18" w:rsidRDefault="00DC7EB5" w:rsidP="004724E9">
            <w:pPr>
              <w:rPr>
                <w:rFonts w:ascii="Arial" w:hAnsi="Arial" w:cs="Arial"/>
              </w:rPr>
            </w:pPr>
            <w:r w:rsidRPr="004E3C18">
              <w:rPr>
                <w:rFonts w:ascii="Arial" w:hAnsi="Arial" w:cs="Arial"/>
              </w:rPr>
              <w:t>Katodinės saugos įrenginių atnaujinimas</w:t>
            </w:r>
          </w:p>
        </w:tc>
        <w:tc>
          <w:tcPr>
            <w:tcW w:w="1843" w:type="dxa"/>
          </w:tcPr>
          <w:p w14:paraId="265B86E1" w14:textId="77777777" w:rsidR="00DC7EB5" w:rsidRPr="004E3C18" w:rsidRDefault="00DC7EB5" w:rsidP="004724E9">
            <w:pPr>
              <w:ind w:firstLine="567"/>
              <w:rPr>
                <w:rFonts w:ascii="Arial" w:hAnsi="Arial" w:cs="Arial"/>
              </w:rPr>
            </w:pPr>
            <w:r w:rsidRPr="004E3C18">
              <w:rPr>
                <w:rFonts w:ascii="Arial" w:hAnsi="Arial" w:cs="Arial"/>
              </w:rPr>
              <w:t>4</w:t>
            </w:r>
          </w:p>
        </w:tc>
      </w:tr>
      <w:tr w:rsidR="004E3C18" w:rsidRPr="004E3C18" w14:paraId="49FAF168" w14:textId="77777777" w:rsidTr="2EBE36A2">
        <w:trPr>
          <w:trHeight w:val="300"/>
        </w:trPr>
        <w:tc>
          <w:tcPr>
            <w:tcW w:w="988" w:type="dxa"/>
          </w:tcPr>
          <w:p w14:paraId="08FA2084" w14:textId="77777777" w:rsidR="00DC7EB5" w:rsidRPr="004E3C18" w:rsidRDefault="00DC7EB5" w:rsidP="004724E9">
            <w:pPr>
              <w:rPr>
                <w:rFonts w:ascii="Arial" w:hAnsi="Arial" w:cs="Arial"/>
              </w:rPr>
            </w:pPr>
            <w:r w:rsidRPr="004E3C18">
              <w:rPr>
                <w:rFonts w:ascii="Arial" w:hAnsi="Arial" w:cs="Arial"/>
              </w:rPr>
              <w:t>5.</w:t>
            </w:r>
          </w:p>
        </w:tc>
        <w:tc>
          <w:tcPr>
            <w:tcW w:w="6095" w:type="dxa"/>
          </w:tcPr>
          <w:p w14:paraId="7EBE308E" w14:textId="77777777" w:rsidR="00DC7EB5" w:rsidRPr="004E3C18" w:rsidRDefault="00DC7EB5" w:rsidP="004724E9">
            <w:pPr>
              <w:rPr>
                <w:rFonts w:ascii="Arial" w:hAnsi="Arial" w:cs="Arial"/>
              </w:rPr>
            </w:pPr>
            <w:r w:rsidRPr="004E3C18">
              <w:rPr>
                <w:rFonts w:ascii="Arial" w:hAnsi="Arial" w:cs="Arial"/>
              </w:rPr>
              <w:t>Kiti  pertvarkymo (rekonstravimo) ir modernizavimo darbai</w:t>
            </w:r>
          </w:p>
        </w:tc>
        <w:tc>
          <w:tcPr>
            <w:tcW w:w="1843" w:type="dxa"/>
          </w:tcPr>
          <w:p w14:paraId="6159B829" w14:textId="77777777" w:rsidR="00DC7EB5" w:rsidRPr="004E3C18" w:rsidRDefault="00DC7EB5" w:rsidP="004724E9">
            <w:pPr>
              <w:ind w:firstLine="567"/>
              <w:rPr>
                <w:rFonts w:ascii="Arial" w:hAnsi="Arial" w:cs="Arial"/>
              </w:rPr>
            </w:pPr>
            <w:r w:rsidRPr="004E3C18">
              <w:rPr>
                <w:rFonts w:ascii="Arial" w:hAnsi="Arial" w:cs="Arial"/>
              </w:rPr>
              <w:t>5</w:t>
            </w:r>
          </w:p>
        </w:tc>
      </w:tr>
    </w:tbl>
    <w:p w14:paraId="3B0C0DEE" w14:textId="77777777" w:rsidR="00DC7EB5" w:rsidRPr="004E3C18" w:rsidRDefault="00DC7EB5" w:rsidP="00DC7EB5">
      <w:pPr>
        <w:ind w:left="567"/>
        <w:rPr>
          <w:rFonts w:ascii="Arial" w:hAnsi="Arial" w:cs="Arial"/>
        </w:rPr>
      </w:pPr>
    </w:p>
    <w:p w14:paraId="587F338F" w14:textId="77777777" w:rsidR="00DC7EB5" w:rsidRPr="004E3C18" w:rsidRDefault="00DC7EB5" w:rsidP="00DC7EB5">
      <w:pPr>
        <w:ind w:left="567"/>
        <w:rPr>
          <w:rFonts w:ascii="Arial" w:hAnsi="Arial" w:cs="Arial"/>
        </w:rPr>
      </w:pPr>
    </w:p>
    <w:p w14:paraId="22E9D575" w14:textId="5B709A3A" w:rsidR="00DC7EB5" w:rsidRPr="004E3C18" w:rsidRDefault="00DC7EB5" w:rsidP="00DC7EB5">
      <w:pPr>
        <w:ind w:left="567"/>
        <w:rPr>
          <w:rFonts w:ascii="Arial" w:hAnsi="Arial" w:cs="Arial"/>
        </w:rPr>
      </w:pPr>
    </w:p>
    <w:p w14:paraId="09D97AAA" w14:textId="77438C31" w:rsidR="00DC7EB5" w:rsidRPr="004E3C18" w:rsidRDefault="00DC7EB5" w:rsidP="00DC7EB5">
      <w:pPr>
        <w:ind w:left="567"/>
        <w:rPr>
          <w:rFonts w:ascii="Arial" w:hAnsi="Arial" w:cs="Arial"/>
        </w:rPr>
      </w:pPr>
    </w:p>
    <w:p w14:paraId="75663C18" w14:textId="6E1C4E24" w:rsidR="00DC7EB5" w:rsidRPr="004E3C18" w:rsidRDefault="00DC7EB5" w:rsidP="00DC7EB5">
      <w:pPr>
        <w:ind w:left="567"/>
        <w:rPr>
          <w:rFonts w:ascii="Arial" w:hAnsi="Arial" w:cs="Arial"/>
        </w:rPr>
      </w:pPr>
    </w:p>
    <w:p w14:paraId="4EEEAACC" w14:textId="351B275B" w:rsidR="00DC7EB5" w:rsidRPr="004E3C18" w:rsidRDefault="00DC7EB5" w:rsidP="00DC7EB5">
      <w:pPr>
        <w:ind w:left="567"/>
        <w:rPr>
          <w:rFonts w:ascii="Arial" w:hAnsi="Arial" w:cs="Arial"/>
        </w:rPr>
      </w:pPr>
    </w:p>
    <w:p w14:paraId="6DC1A054" w14:textId="3830A14A" w:rsidR="00DC7EB5" w:rsidRPr="004E3C18" w:rsidRDefault="00DC7EB5" w:rsidP="00DC7EB5">
      <w:pPr>
        <w:ind w:left="567"/>
        <w:rPr>
          <w:rFonts w:ascii="Arial" w:hAnsi="Arial" w:cs="Arial"/>
        </w:rPr>
      </w:pPr>
    </w:p>
    <w:p w14:paraId="3CA86794" w14:textId="239A6E7C" w:rsidR="00DC7EB5" w:rsidRPr="004E3C18" w:rsidRDefault="00DC7EB5" w:rsidP="00DC7EB5">
      <w:pPr>
        <w:ind w:left="567"/>
        <w:rPr>
          <w:rFonts w:ascii="Arial" w:hAnsi="Arial" w:cs="Arial"/>
        </w:rPr>
      </w:pPr>
    </w:p>
    <w:p w14:paraId="5AD9D999" w14:textId="6DC631EA" w:rsidR="00C506F9" w:rsidRPr="004E3C18" w:rsidRDefault="00DC7EB5" w:rsidP="00877BA1">
      <w:pPr>
        <w:numPr>
          <w:ilvl w:val="2"/>
          <w:numId w:val="25"/>
        </w:numPr>
        <w:spacing w:after="0" w:line="240" w:lineRule="auto"/>
        <w:ind w:left="936" w:hanging="505"/>
        <w:rPr>
          <w:rFonts w:ascii="Arial" w:hAnsi="Arial" w:cs="Arial"/>
        </w:rPr>
      </w:pPr>
      <w:r w:rsidRPr="53385BD3">
        <w:rPr>
          <w:rFonts w:ascii="Arial" w:hAnsi="Arial" w:cs="Arial"/>
        </w:rPr>
        <w:t>Vadovaujantis aukščiau išvardintais principais yra planuojamos investicijos ir formuojamos skirstymo sistemų pertvarkymo (rekonstravimo) ir modernizavimo programos.</w:t>
      </w:r>
    </w:p>
    <w:p w14:paraId="14C1A6B4" w14:textId="70B0F0EB" w:rsidR="42C63A79" w:rsidRPr="00584641" w:rsidRDefault="42C63A79" w:rsidP="68591D6D">
      <w:pPr>
        <w:numPr>
          <w:ilvl w:val="2"/>
          <w:numId w:val="25"/>
        </w:numPr>
        <w:spacing w:after="0" w:line="240" w:lineRule="auto"/>
        <w:ind w:left="936" w:hanging="505"/>
        <w:rPr>
          <w:rFonts w:ascii="Arial" w:hAnsi="Arial" w:cs="Arial"/>
        </w:rPr>
      </w:pPr>
      <w:r w:rsidRPr="00584641">
        <w:rPr>
          <w:rFonts w:ascii="Arial" w:hAnsi="Arial" w:cs="Arial"/>
        </w:rPr>
        <w:t>Pertvarkant p</w:t>
      </w:r>
      <w:r w:rsidR="21F7BB0E" w:rsidRPr="00584641">
        <w:rPr>
          <w:rFonts w:ascii="Arial" w:hAnsi="Arial" w:cs="Arial"/>
        </w:rPr>
        <w:t>lienini</w:t>
      </w:r>
      <w:r w:rsidR="64A777A7" w:rsidRPr="00584641">
        <w:rPr>
          <w:rFonts w:ascii="Arial" w:hAnsi="Arial" w:cs="Arial"/>
        </w:rPr>
        <w:t>us</w:t>
      </w:r>
      <w:r w:rsidR="21F7BB0E" w:rsidRPr="00584641">
        <w:rPr>
          <w:rFonts w:ascii="Arial" w:hAnsi="Arial" w:cs="Arial"/>
        </w:rPr>
        <w:t xml:space="preserve"> dujotieki</w:t>
      </w:r>
      <w:r w:rsidR="3AF95E87" w:rsidRPr="00584641">
        <w:rPr>
          <w:rFonts w:ascii="Arial" w:hAnsi="Arial" w:cs="Arial"/>
        </w:rPr>
        <w:t>us</w:t>
      </w:r>
      <w:r w:rsidR="103B24D0" w:rsidRPr="00584641">
        <w:rPr>
          <w:rFonts w:ascii="Arial" w:hAnsi="Arial" w:cs="Arial"/>
        </w:rPr>
        <w:t>, kai nėra keičiama dujotiekio medžiaga,</w:t>
      </w:r>
      <w:r w:rsidR="73B08D57" w:rsidRPr="00584641">
        <w:rPr>
          <w:rFonts w:ascii="Arial" w:hAnsi="Arial" w:cs="Arial"/>
        </w:rPr>
        <w:t xml:space="preserve"> šių dujotiekių </w:t>
      </w:r>
      <w:r w:rsidR="287F4376" w:rsidRPr="00584641">
        <w:rPr>
          <w:rFonts w:ascii="Arial" w:hAnsi="Arial" w:cs="Arial"/>
        </w:rPr>
        <w:t>slėgis projektuojamas toks, koks buvo iki pertvarkymo</w:t>
      </w:r>
      <w:r w:rsidR="52BF95E6" w:rsidRPr="00584641">
        <w:rPr>
          <w:rFonts w:ascii="Arial" w:hAnsi="Arial" w:cs="Arial"/>
        </w:rPr>
        <w:t>,</w:t>
      </w:r>
      <w:r w:rsidR="287F4376" w:rsidRPr="00584641">
        <w:rPr>
          <w:rFonts w:ascii="Arial" w:hAnsi="Arial" w:cs="Arial"/>
        </w:rPr>
        <w:t xml:space="preserve"> jeigu </w:t>
      </w:r>
      <w:r w:rsidR="5E075CA6" w:rsidRPr="00584641">
        <w:rPr>
          <w:rFonts w:ascii="Arial" w:hAnsi="Arial" w:cs="Arial"/>
        </w:rPr>
        <w:t xml:space="preserve">vadovaujantis teisės aktų reikalavimais, </w:t>
      </w:r>
      <w:r w:rsidR="73B08D57" w:rsidRPr="00584641">
        <w:rPr>
          <w:rFonts w:ascii="Arial" w:hAnsi="Arial" w:cs="Arial"/>
        </w:rPr>
        <w:t>nėra galimybės</w:t>
      </w:r>
      <w:r w:rsidR="0AFDE4B4" w:rsidRPr="00584641">
        <w:rPr>
          <w:rFonts w:ascii="Arial" w:hAnsi="Arial" w:cs="Arial"/>
        </w:rPr>
        <w:t xml:space="preserve"> jo </w:t>
      </w:r>
      <w:r w:rsidR="3D59CF3F" w:rsidRPr="00584641">
        <w:rPr>
          <w:rFonts w:ascii="Arial" w:hAnsi="Arial" w:cs="Arial"/>
        </w:rPr>
        <w:t>pa</w:t>
      </w:r>
      <w:r w:rsidR="0AFDE4B4" w:rsidRPr="00584641">
        <w:rPr>
          <w:rFonts w:ascii="Arial" w:hAnsi="Arial" w:cs="Arial"/>
        </w:rPr>
        <w:t>didinti</w:t>
      </w:r>
      <w:r w:rsidR="78BE7F63" w:rsidRPr="00584641">
        <w:rPr>
          <w:rFonts w:ascii="Arial" w:hAnsi="Arial" w:cs="Arial"/>
        </w:rPr>
        <w:t>.</w:t>
      </w:r>
    </w:p>
    <w:p w14:paraId="2AE2A67D" w14:textId="38BEAB35" w:rsidR="53385BD3" w:rsidRPr="00584641" w:rsidRDefault="53385BD3" w:rsidP="00EB50DD">
      <w:pPr>
        <w:spacing w:after="0" w:line="240" w:lineRule="auto"/>
        <w:ind w:left="936"/>
        <w:rPr>
          <w:rFonts w:ascii="Arial" w:hAnsi="Arial" w:cs="Arial"/>
        </w:rPr>
      </w:pPr>
    </w:p>
    <w:p w14:paraId="7A3997AA" w14:textId="152ACCD8" w:rsidR="005D13C3" w:rsidRPr="004E3C18" w:rsidRDefault="00106DEA" w:rsidP="00272FB3">
      <w:pPr>
        <w:pStyle w:val="Antrat2"/>
        <w:numPr>
          <w:ilvl w:val="0"/>
          <w:numId w:val="26"/>
        </w:numPr>
        <w:rPr>
          <w:rFonts w:ascii="Arial" w:hAnsi="Arial" w:cs="Arial"/>
          <w:b/>
          <w:bCs/>
          <w:color w:val="auto"/>
          <w:sz w:val="22"/>
          <w:szCs w:val="22"/>
        </w:rPr>
      </w:pPr>
      <w:bookmarkStart w:id="24" w:name="_Toc59109389"/>
      <w:r w:rsidRPr="004E3C18">
        <w:rPr>
          <w:rFonts w:ascii="Arial" w:hAnsi="Arial" w:cs="Arial"/>
          <w:b/>
          <w:bCs/>
          <w:color w:val="auto"/>
          <w:sz w:val="22"/>
          <w:szCs w:val="22"/>
        </w:rPr>
        <w:t>Pastabos</w:t>
      </w:r>
      <w:r w:rsidR="00C918F0" w:rsidRPr="004E3C18">
        <w:rPr>
          <w:rFonts w:ascii="Arial" w:hAnsi="Arial" w:cs="Arial"/>
          <w:b/>
          <w:bCs/>
          <w:color w:val="auto"/>
          <w:sz w:val="22"/>
          <w:szCs w:val="22"/>
        </w:rPr>
        <w:t xml:space="preserve"> (Baigiamosios nuostatos)</w:t>
      </w:r>
      <w:bookmarkEnd w:id="24"/>
    </w:p>
    <w:p w14:paraId="4EC9FB19" w14:textId="77777777" w:rsidR="00C918F0" w:rsidRPr="004E3C18" w:rsidRDefault="00C918F0" w:rsidP="005D13C3">
      <w:pPr>
        <w:rPr>
          <w:rFonts w:ascii="Arial" w:hAnsi="Arial" w:cs="Arial"/>
        </w:rPr>
      </w:pPr>
    </w:p>
    <w:p w14:paraId="77AD4E59" w14:textId="69460A49" w:rsidR="00BC793D" w:rsidRDefault="00C918F0" w:rsidP="004A796A">
      <w:pPr>
        <w:pStyle w:val="Sraopastraipa"/>
        <w:numPr>
          <w:ilvl w:val="1"/>
          <w:numId w:val="26"/>
        </w:numPr>
        <w:ind w:left="720"/>
        <w:rPr>
          <w:rFonts w:ascii="Arial" w:hAnsi="Arial" w:cs="Arial"/>
        </w:rPr>
      </w:pPr>
      <w:r w:rsidRPr="004A796A">
        <w:rPr>
          <w:rFonts w:ascii="Arial" w:hAnsi="Arial" w:cs="Arial"/>
        </w:rPr>
        <w:t xml:space="preserve">Dokumento aktualumas bei reikalingi pakeitimai vertinami ne rečiau kaip </w:t>
      </w:r>
      <w:r w:rsidRPr="00C619E4">
        <w:rPr>
          <w:rFonts w:ascii="Arial" w:hAnsi="Arial" w:cs="Arial"/>
          <w:lang w:val="en-US"/>
        </w:rPr>
        <w:t>1 kart</w:t>
      </w:r>
      <w:r w:rsidRPr="004A796A">
        <w:rPr>
          <w:rFonts w:ascii="Arial" w:hAnsi="Arial" w:cs="Arial"/>
        </w:rPr>
        <w:t>ą per metus</w:t>
      </w:r>
      <w:r w:rsidR="00272FB3" w:rsidRPr="004A796A">
        <w:rPr>
          <w:rFonts w:ascii="Arial" w:hAnsi="Arial" w:cs="Arial"/>
        </w:rPr>
        <w:t>.</w:t>
      </w:r>
      <w:r w:rsidR="00BC793D" w:rsidRPr="004A796A">
        <w:rPr>
          <w:rFonts w:ascii="Arial" w:hAnsi="Arial" w:cs="Arial"/>
        </w:rPr>
        <w:t xml:space="preserve"> </w:t>
      </w:r>
    </w:p>
    <w:p w14:paraId="7C610F13" w14:textId="0F59A86A" w:rsidR="00106DEA" w:rsidRDefault="40456830" w:rsidP="004724E9">
      <w:pPr>
        <w:pStyle w:val="Sraopastraipa"/>
        <w:numPr>
          <w:ilvl w:val="1"/>
          <w:numId w:val="26"/>
        </w:numPr>
        <w:ind w:left="720"/>
        <w:rPr>
          <w:rFonts w:ascii="Arial" w:hAnsi="Arial" w:cs="Arial"/>
        </w:rPr>
      </w:pPr>
      <w:r w:rsidRPr="4AA1B96E">
        <w:rPr>
          <w:rFonts w:ascii="Arial" w:hAnsi="Arial" w:cs="Arial"/>
        </w:rPr>
        <w:t>Už dokumento atnaujinimą atsakingas – Tinklų technologijų skyriaus,  vyresnysis inžinierius.</w:t>
      </w:r>
    </w:p>
    <w:p w14:paraId="22487D9F" w14:textId="77777777" w:rsidR="004A796A" w:rsidRPr="004A796A" w:rsidRDefault="004A796A" w:rsidP="004A796A">
      <w:pPr>
        <w:pStyle w:val="Sraopastraipa"/>
        <w:rPr>
          <w:rFonts w:ascii="Arial" w:hAnsi="Arial" w:cs="Arial"/>
        </w:rPr>
      </w:pPr>
    </w:p>
    <w:p w14:paraId="4C7C85D6" w14:textId="5FC40E8F" w:rsidR="00106DEA" w:rsidRPr="004E3C18" w:rsidRDefault="005D13C3" w:rsidP="00272FB3">
      <w:pPr>
        <w:pStyle w:val="Antrat2"/>
        <w:numPr>
          <w:ilvl w:val="0"/>
          <w:numId w:val="26"/>
        </w:numPr>
        <w:rPr>
          <w:rFonts w:ascii="Arial" w:hAnsi="Arial" w:cs="Arial"/>
          <w:b/>
          <w:bCs/>
          <w:color w:val="auto"/>
          <w:sz w:val="22"/>
          <w:szCs w:val="22"/>
        </w:rPr>
      </w:pPr>
      <w:bookmarkStart w:id="25" w:name="_Toc59109390"/>
      <w:r w:rsidRPr="004E3C18">
        <w:rPr>
          <w:rFonts w:ascii="Arial" w:hAnsi="Arial" w:cs="Arial"/>
          <w:b/>
          <w:bCs/>
          <w:color w:val="auto"/>
          <w:sz w:val="22"/>
          <w:szCs w:val="22"/>
        </w:rPr>
        <w:lastRenderedPageBreak/>
        <w:t>Priedai</w:t>
      </w:r>
      <w:bookmarkEnd w:id="25"/>
    </w:p>
    <w:p w14:paraId="299A2C01" w14:textId="77777777" w:rsidR="00C918F0" w:rsidRPr="004E3C18" w:rsidRDefault="00C918F0" w:rsidP="00C918F0">
      <w:pPr>
        <w:rPr>
          <w:rFonts w:ascii="Arial" w:hAnsi="Arial" w:cs="Arial"/>
          <w:lang w:eastAsia="lt-LT"/>
        </w:rPr>
      </w:pPr>
    </w:p>
    <w:p w14:paraId="7E4A14CA" w14:textId="529B3A47" w:rsidR="00F428EA" w:rsidRPr="004E3C18" w:rsidRDefault="00F428EA" w:rsidP="00F428EA">
      <w:pPr>
        <w:pStyle w:val="Sraopastraipa"/>
        <w:jc w:val="both"/>
        <w:rPr>
          <w:rFonts w:ascii="Arial" w:eastAsia="Arial" w:hAnsi="Arial" w:cs="Arial"/>
          <w:i/>
          <w:iCs/>
        </w:rPr>
      </w:pPr>
      <w:r w:rsidRPr="004E3C18">
        <w:rPr>
          <w:rFonts w:ascii="Arial" w:eastAsia="Arial" w:hAnsi="Arial" w:cs="Arial"/>
          <w:i/>
          <w:iCs/>
        </w:rPr>
        <w:t>1 priedas. Skirstom</w:t>
      </w:r>
      <w:r w:rsidR="00DF21AB">
        <w:rPr>
          <w:rFonts w:ascii="Arial" w:eastAsia="Arial" w:hAnsi="Arial" w:cs="Arial"/>
          <w:i/>
          <w:iCs/>
        </w:rPr>
        <w:t>ųjų</w:t>
      </w:r>
      <w:r w:rsidRPr="004E3C18">
        <w:rPr>
          <w:rFonts w:ascii="Arial" w:eastAsia="Arial" w:hAnsi="Arial" w:cs="Arial"/>
          <w:i/>
          <w:iCs/>
        </w:rPr>
        <w:t xml:space="preserve"> dujotieki</w:t>
      </w:r>
      <w:r w:rsidR="00DF21AB">
        <w:rPr>
          <w:rFonts w:ascii="Arial" w:eastAsia="Arial" w:hAnsi="Arial" w:cs="Arial"/>
          <w:i/>
          <w:iCs/>
        </w:rPr>
        <w:t>ų įrengimas ir rekonstravimas</w:t>
      </w:r>
      <w:r w:rsidRPr="004E3C18">
        <w:rPr>
          <w:rFonts w:ascii="Arial" w:eastAsia="Arial" w:hAnsi="Arial" w:cs="Arial"/>
          <w:i/>
          <w:iCs/>
        </w:rPr>
        <w:t>;</w:t>
      </w:r>
    </w:p>
    <w:p w14:paraId="55A205FB" w14:textId="77777777" w:rsidR="00F428EA" w:rsidRPr="004E3C18" w:rsidRDefault="00F428EA" w:rsidP="00F428EA">
      <w:pPr>
        <w:pStyle w:val="Sraopastraipa"/>
        <w:jc w:val="both"/>
        <w:rPr>
          <w:rFonts w:ascii="Arial" w:eastAsia="Arial" w:hAnsi="Arial" w:cs="Arial"/>
          <w:i/>
          <w:iCs/>
        </w:rPr>
      </w:pPr>
      <w:r w:rsidRPr="004E3C18">
        <w:rPr>
          <w:rFonts w:ascii="Arial" w:eastAsia="Arial" w:hAnsi="Arial" w:cs="Arial"/>
          <w:i/>
          <w:iCs/>
        </w:rPr>
        <w:t>1a priedas. Skirstomųjų dujotiekių sujungimo su vartotojų sistema įrengimo schemos;</w:t>
      </w:r>
    </w:p>
    <w:p w14:paraId="43CC6372" w14:textId="77777777" w:rsidR="00F428EA" w:rsidRPr="004E3C18" w:rsidRDefault="00F428EA" w:rsidP="00F428EA">
      <w:pPr>
        <w:pStyle w:val="Sraopastraipa"/>
        <w:jc w:val="both"/>
        <w:rPr>
          <w:rFonts w:ascii="Arial" w:eastAsia="Arial" w:hAnsi="Arial" w:cs="Arial"/>
          <w:i/>
          <w:iCs/>
        </w:rPr>
      </w:pPr>
      <w:r w:rsidRPr="004E3C18">
        <w:rPr>
          <w:rFonts w:ascii="Arial" w:eastAsia="Arial" w:hAnsi="Arial" w:cs="Arial"/>
          <w:i/>
          <w:iCs/>
        </w:rPr>
        <w:t>1b priedas. Uždarymo įtaisų įrengimo tipinės schemos;</w:t>
      </w:r>
    </w:p>
    <w:p w14:paraId="0D6C9273" w14:textId="36FA9811" w:rsidR="00F428EA" w:rsidRPr="004E3C18" w:rsidRDefault="00F428EA" w:rsidP="00F428EA">
      <w:pPr>
        <w:pStyle w:val="Sraopastraipa"/>
        <w:jc w:val="both"/>
        <w:rPr>
          <w:rFonts w:ascii="Arial" w:eastAsia="Arial" w:hAnsi="Arial" w:cs="Arial"/>
          <w:i/>
          <w:iCs/>
        </w:rPr>
      </w:pPr>
      <w:r w:rsidRPr="004E3C18">
        <w:rPr>
          <w:rFonts w:ascii="Arial" w:eastAsia="Arial" w:hAnsi="Arial" w:cs="Arial"/>
          <w:i/>
          <w:iCs/>
        </w:rPr>
        <w:t>2 priedas. Dujų slėgio reguliavimo įrengini</w:t>
      </w:r>
      <w:r w:rsidR="00DF21AB">
        <w:rPr>
          <w:rFonts w:ascii="Arial" w:eastAsia="Arial" w:hAnsi="Arial" w:cs="Arial"/>
          <w:i/>
          <w:iCs/>
        </w:rPr>
        <w:t>ų įrengimas</w:t>
      </w:r>
      <w:r w:rsidR="00DF21AB" w:rsidRPr="00DF21AB">
        <w:rPr>
          <w:rFonts w:ascii="Arial" w:eastAsia="Arial" w:hAnsi="Arial" w:cs="Arial"/>
          <w:i/>
          <w:iCs/>
        </w:rPr>
        <w:t xml:space="preserve"> </w:t>
      </w:r>
      <w:r w:rsidR="00DF21AB">
        <w:rPr>
          <w:rFonts w:ascii="Arial" w:eastAsia="Arial" w:hAnsi="Arial" w:cs="Arial"/>
          <w:i/>
          <w:iCs/>
        </w:rPr>
        <w:t>ir rekonstravimas</w:t>
      </w:r>
      <w:r w:rsidRPr="004E3C18">
        <w:rPr>
          <w:rFonts w:ascii="Arial" w:eastAsia="Arial" w:hAnsi="Arial" w:cs="Arial"/>
          <w:i/>
          <w:iCs/>
        </w:rPr>
        <w:t>;</w:t>
      </w:r>
    </w:p>
    <w:p w14:paraId="073AC4F4" w14:textId="2969B3D8" w:rsidR="00694CA8" w:rsidRDefault="00F428EA" w:rsidP="00F428EA">
      <w:pPr>
        <w:pStyle w:val="Sraopastraipa"/>
        <w:jc w:val="both"/>
        <w:rPr>
          <w:rFonts w:ascii="Arial" w:eastAsia="Arial" w:hAnsi="Arial" w:cs="Arial"/>
          <w:i/>
          <w:iCs/>
        </w:rPr>
      </w:pPr>
      <w:r w:rsidRPr="4AA1B96E">
        <w:rPr>
          <w:rFonts w:ascii="Arial" w:eastAsia="Arial" w:hAnsi="Arial" w:cs="Arial"/>
          <w:i/>
          <w:iCs/>
        </w:rPr>
        <w:t>2</w:t>
      </w:r>
      <w:r w:rsidR="00344120">
        <w:rPr>
          <w:rFonts w:ascii="Arial" w:eastAsia="Arial" w:hAnsi="Arial" w:cs="Arial"/>
          <w:i/>
          <w:iCs/>
        </w:rPr>
        <w:t>a</w:t>
      </w:r>
      <w:r w:rsidR="00694CA8">
        <w:rPr>
          <w:rFonts w:ascii="Arial" w:eastAsia="Arial" w:hAnsi="Arial" w:cs="Arial"/>
          <w:i/>
          <w:iCs/>
        </w:rPr>
        <w:t xml:space="preserve"> priedas. Buitinių klientų gamtinių dujų </w:t>
      </w:r>
      <w:r w:rsidR="00EB50DD">
        <w:rPr>
          <w:rFonts w:ascii="Arial" w:eastAsia="Arial" w:hAnsi="Arial" w:cs="Arial"/>
          <w:i/>
          <w:iCs/>
        </w:rPr>
        <w:t>poreikio</w:t>
      </w:r>
      <w:r w:rsidR="00694CA8">
        <w:rPr>
          <w:rFonts w:ascii="Arial" w:eastAsia="Arial" w:hAnsi="Arial" w:cs="Arial"/>
          <w:i/>
          <w:iCs/>
        </w:rPr>
        <w:t xml:space="preserve"> apskaičiavimo metodika;</w:t>
      </w:r>
    </w:p>
    <w:p w14:paraId="49404699" w14:textId="4987BC0E" w:rsidR="00694CA8" w:rsidRPr="00694CA8" w:rsidRDefault="00694CA8" w:rsidP="00F428EA">
      <w:pPr>
        <w:pStyle w:val="Sraopastraipa"/>
        <w:jc w:val="both"/>
        <w:rPr>
          <w:rFonts w:ascii="Arial" w:eastAsia="Arial" w:hAnsi="Arial" w:cs="Arial"/>
          <w:i/>
          <w:iCs/>
        </w:rPr>
      </w:pPr>
      <w:r w:rsidRPr="008F1AFA">
        <w:rPr>
          <w:rFonts w:ascii="Arial" w:eastAsia="Arial" w:hAnsi="Arial" w:cs="Arial"/>
          <w:i/>
          <w:iCs/>
          <w:lang w:val="en-US"/>
        </w:rPr>
        <w:t>2</w:t>
      </w:r>
      <w:r w:rsidR="00344120">
        <w:rPr>
          <w:rFonts w:ascii="Arial" w:eastAsia="Arial" w:hAnsi="Arial" w:cs="Arial"/>
          <w:i/>
          <w:iCs/>
          <w:lang w:val="en-US"/>
        </w:rPr>
        <w:t>b</w:t>
      </w:r>
      <w:r w:rsidRPr="008F1AFA">
        <w:rPr>
          <w:rFonts w:ascii="Arial" w:eastAsia="Arial" w:hAnsi="Arial" w:cs="Arial"/>
          <w:i/>
          <w:iCs/>
          <w:lang w:val="en-US"/>
        </w:rPr>
        <w:t xml:space="preserve"> priedas </w:t>
      </w:r>
      <w:r w:rsidR="00D35F16" w:rsidRPr="008F1AFA">
        <w:rPr>
          <w:rFonts w:ascii="Arial" w:eastAsia="Arial" w:hAnsi="Arial" w:cs="Arial"/>
          <w:i/>
          <w:iCs/>
          <w:lang w:val="en-US"/>
        </w:rPr>
        <w:t xml:space="preserve">Nebuitinių klientų </w:t>
      </w:r>
      <w:r w:rsidR="0023461C" w:rsidRPr="008F1AFA">
        <w:rPr>
          <w:rFonts w:ascii="Arial" w:eastAsia="Arial" w:hAnsi="Arial" w:cs="Arial"/>
          <w:i/>
          <w:iCs/>
          <w:lang w:val="en-US"/>
        </w:rPr>
        <w:t xml:space="preserve">apskaitos </w:t>
      </w:r>
      <w:r w:rsidR="00D35F16" w:rsidRPr="008F1AFA">
        <w:rPr>
          <w:rFonts w:ascii="Arial" w:eastAsia="Arial" w:hAnsi="Arial" w:cs="Arial"/>
          <w:i/>
          <w:iCs/>
          <w:lang w:val="en-US"/>
        </w:rPr>
        <w:t>m</w:t>
      </w:r>
      <w:r w:rsidRPr="008F1AFA">
        <w:rPr>
          <w:rFonts w:ascii="Arial" w:eastAsia="Arial" w:hAnsi="Arial" w:cs="Arial"/>
          <w:i/>
          <w:iCs/>
          <w:lang w:val="en-US"/>
        </w:rPr>
        <w:t xml:space="preserve">atavimo priemonių galingumų </w:t>
      </w:r>
      <w:r w:rsidR="001E0189" w:rsidRPr="008F1AFA">
        <w:rPr>
          <w:rFonts w:ascii="Arial" w:eastAsia="Arial" w:hAnsi="Arial" w:cs="Arial"/>
          <w:i/>
          <w:iCs/>
          <w:lang w:val="en-US"/>
        </w:rPr>
        <w:t>nustatymo</w:t>
      </w:r>
      <w:r w:rsidRPr="008F1AFA">
        <w:rPr>
          <w:rFonts w:ascii="Arial" w:eastAsia="Arial" w:hAnsi="Arial" w:cs="Arial"/>
          <w:i/>
          <w:iCs/>
          <w:lang w:val="en-US"/>
        </w:rPr>
        <w:t xml:space="preserve"> metodika;</w:t>
      </w:r>
    </w:p>
    <w:p w14:paraId="3A792784" w14:textId="6A1484B1" w:rsidR="4E02B502" w:rsidRPr="00344120" w:rsidRDefault="00F428EA" w:rsidP="00344120">
      <w:pPr>
        <w:pStyle w:val="Sraopastraipa"/>
        <w:jc w:val="both"/>
        <w:rPr>
          <w:rFonts w:ascii="Arial" w:eastAsia="Arial" w:hAnsi="Arial" w:cs="Arial"/>
          <w:i/>
          <w:iCs/>
        </w:rPr>
      </w:pPr>
      <w:r w:rsidRPr="004E3C18">
        <w:rPr>
          <w:rFonts w:ascii="Arial" w:eastAsia="Arial" w:hAnsi="Arial" w:cs="Arial"/>
          <w:i/>
          <w:iCs/>
        </w:rPr>
        <w:t>3 priedas. Dujų slėgio reguliavimo įtais</w:t>
      </w:r>
      <w:r w:rsidR="00DF21AB">
        <w:rPr>
          <w:rFonts w:ascii="Arial" w:eastAsia="Arial" w:hAnsi="Arial" w:cs="Arial"/>
          <w:i/>
          <w:iCs/>
        </w:rPr>
        <w:t>ų įrengimas</w:t>
      </w:r>
      <w:r w:rsidR="00DF21AB" w:rsidRPr="00DF21AB">
        <w:rPr>
          <w:rFonts w:ascii="Arial" w:eastAsia="Arial" w:hAnsi="Arial" w:cs="Arial"/>
          <w:i/>
          <w:iCs/>
        </w:rPr>
        <w:t xml:space="preserve"> </w:t>
      </w:r>
      <w:r w:rsidR="00DF21AB">
        <w:rPr>
          <w:rFonts w:ascii="Arial" w:eastAsia="Arial" w:hAnsi="Arial" w:cs="Arial"/>
          <w:i/>
          <w:iCs/>
        </w:rPr>
        <w:t>ir rekonstravimas</w:t>
      </w:r>
      <w:r w:rsidRPr="004E3C18">
        <w:rPr>
          <w:rFonts w:ascii="Arial" w:eastAsia="Arial" w:hAnsi="Arial" w:cs="Arial"/>
          <w:i/>
          <w:iCs/>
        </w:rPr>
        <w:t>;</w:t>
      </w:r>
    </w:p>
    <w:p w14:paraId="22A6B252" w14:textId="2B9DA719" w:rsidR="00F428EA" w:rsidRPr="004E3C18" w:rsidRDefault="00F428EA" w:rsidP="00F428EA">
      <w:pPr>
        <w:pStyle w:val="Sraopastraipa"/>
        <w:jc w:val="both"/>
        <w:rPr>
          <w:rFonts w:ascii="Arial" w:eastAsia="Arial" w:hAnsi="Arial" w:cs="Arial"/>
          <w:i/>
          <w:iCs/>
        </w:rPr>
      </w:pPr>
      <w:r w:rsidRPr="004E3C18">
        <w:rPr>
          <w:rFonts w:ascii="Arial" w:eastAsia="Arial" w:hAnsi="Arial" w:cs="Arial"/>
          <w:i/>
          <w:iCs/>
        </w:rPr>
        <w:t>4 priedas. Dujų apskaitos sistem</w:t>
      </w:r>
      <w:r w:rsidR="00DF21AB">
        <w:rPr>
          <w:rFonts w:ascii="Arial" w:eastAsia="Arial" w:hAnsi="Arial" w:cs="Arial"/>
          <w:i/>
          <w:iCs/>
        </w:rPr>
        <w:t>ų</w:t>
      </w:r>
      <w:r w:rsidRPr="004E3C18">
        <w:rPr>
          <w:rFonts w:ascii="Arial" w:eastAsia="Arial" w:hAnsi="Arial" w:cs="Arial"/>
          <w:i/>
          <w:iCs/>
        </w:rPr>
        <w:t xml:space="preserve"> (matavimo priemon</w:t>
      </w:r>
      <w:r w:rsidR="00DF21AB">
        <w:rPr>
          <w:rFonts w:ascii="Arial" w:eastAsia="Arial" w:hAnsi="Arial" w:cs="Arial"/>
          <w:i/>
          <w:iCs/>
        </w:rPr>
        <w:t>ių</w:t>
      </w:r>
      <w:r w:rsidRPr="004E3C18">
        <w:rPr>
          <w:rFonts w:ascii="Arial" w:eastAsia="Arial" w:hAnsi="Arial" w:cs="Arial"/>
          <w:i/>
          <w:iCs/>
        </w:rPr>
        <w:t>)</w:t>
      </w:r>
      <w:r w:rsidR="00DF21AB">
        <w:rPr>
          <w:rFonts w:ascii="Arial" w:eastAsia="Arial" w:hAnsi="Arial" w:cs="Arial"/>
          <w:i/>
          <w:iCs/>
        </w:rPr>
        <w:t xml:space="preserve"> įrengimas</w:t>
      </w:r>
      <w:r w:rsidR="00DF21AB" w:rsidRPr="00DF21AB">
        <w:rPr>
          <w:rFonts w:ascii="Arial" w:eastAsia="Arial" w:hAnsi="Arial" w:cs="Arial"/>
          <w:i/>
          <w:iCs/>
        </w:rPr>
        <w:t xml:space="preserve"> </w:t>
      </w:r>
      <w:r w:rsidR="00DF21AB">
        <w:rPr>
          <w:rFonts w:ascii="Arial" w:eastAsia="Arial" w:hAnsi="Arial" w:cs="Arial"/>
          <w:i/>
          <w:iCs/>
        </w:rPr>
        <w:t>ir rekonstravimas</w:t>
      </w:r>
      <w:r w:rsidRPr="004E3C18">
        <w:rPr>
          <w:rFonts w:ascii="Arial" w:eastAsia="Arial" w:hAnsi="Arial" w:cs="Arial"/>
          <w:i/>
          <w:iCs/>
        </w:rPr>
        <w:t>;</w:t>
      </w:r>
    </w:p>
    <w:p w14:paraId="7FD73C8D" w14:textId="22564C5B" w:rsidR="00F428EA" w:rsidRPr="004E3C18" w:rsidRDefault="00F428EA" w:rsidP="00F428EA">
      <w:pPr>
        <w:pStyle w:val="Sraopastraipa"/>
        <w:jc w:val="both"/>
        <w:rPr>
          <w:rFonts w:ascii="Arial" w:eastAsia="Arial" w:hAnsi="Arial" w:cs="Arial"/>
          <w:i/>
          <w:iCs/>
        </w:rPr>
      </w:pPr>
      <w:r w:rsidRPr="004E3C18">
        <w:rPr>
          <w:rFonts w:ascii="Arial" w:eastAsia="Arial" w:hAnsi="Arial" w:cs="Arial"/>
          <w:i/>
          <w:iCs/>
        </w:rPr>
        <w:t>5 priedas. Nuotolinio duomenų surinkimo ir valdymo sistem</w:t>
      </w:r>
      <w:r w:rsidR="00DF21AB">
        <w:rPr>
          <w:rFonts w:ascii="Arial" w:eastAsia="Arial" w:hAnsi="Arial" w:cs="Arial"/>
          <w:i/>
          <w:iCs/>
        </w:rPr>
        <w:t>ų įrengimas</w:t>
      </w:r>
      <w:r w:rsidR="00DF21AB" w:rsidRPr="00DF21AB">
        <w:rPr>
          <w:rFonts w:ascii="Arial" w:eastAsia="Arial" w:hAnsi="Arial" w:cs="Arial"/>
          <w:i/>
          <w:iCs/>
        </w:rPr>
        <w:t xml:space="preserve"> </w:t>
      </w:r>
      <w:r w:rsidR="00DF21AB">
        <w:rPr>
          <w:rFonts w:ascii="Arial" w:eastAsia="Arial" w:hAnsi="Arial" w:cs="Arial"/>
          <w:i/>
          <w:iCs/>
        </w:rPr>
        <w:t>ir rekonstravimas</w:t>
      </w:r>
      <w:r w:rsidRPr="004E3C18">
        <w:rPr>
          <w:rFonts w:ascii="Arial" w:eastAsia="Arial" w:hAnsi="Arial" w:cs="Arial"/>
          <w:i/>
          <w:iCs/>
        </w:rPr>
        <w:t>;</w:t>
      </w:r>
    </w:p>
    <w:p w14:paraId="7013A95C" w14:textId="07A46F6C" w:rsidR="00F428EA" w:rsidRPr="00344120" w:rsidRDefault="00F428EA" w:rsidP="4AA1B96E">
      <w:pPr>
        <w:pStyle w:val="Sraopastraipa"/>
        <w:jc w:val="both"/>
        <w:rPr>
          <w:rFonts w:ascii="Arial" w:eastAsia="Arial" w:hAnsi="Arial" w:cs="Arial"/>
          <w:i/>
          <w:iCs/>
        </w:rPr>
      </w:pPr>
      <w:r w:rsidRPr="00344120">
        <w:rPr>
          <w:rFonts w:ascii="Arial" w:eastAsia="Arial" w:hAnsi="Arial" w:cs="Arial"/>
          <w:i/>
          <w:iCs/>
        </w:rPr>
        <w:t>6 priedas. Dispečerinio valdymo sistem</w:t>
      </w:r>
      <w:r w:rsidR="00DF21AB" w:rsidRPr="00344120">
        <w:rPr>
          <w:rFonts w:ascii="Arial" w:eastAsia="Arial" w:hAnsi="Arial" w:cs="Arial"/>
          <w:i/>
          <w:iCs/>
        </w:rPr>
        <w:t>os ir jų vystymo kryptys</w:t>
      </w:r>
      <w:r w:rsidRPr="00344120">
        <w:rPr>
          <w:rFonts w:ascii="Arial" w:eastAsia="Arial" w:hAnsi="Arial" w:cs="Arial"/>
          <w:i/>
          <w:iCs/>
        </w:rPr>
        <w:t>;</w:t>
      </w:r>
    </w:p>
    <w:p w14:paraId="4C0256C7" w14:textId="491B55D3" w:rsidR="00CE5398" w:rsidRPr="00C619E4" w:rsidRDefault="00F428EA" w:rsidP="00C619E4">
      <w:pPr>
        <w:pStyle w:val="Sraopastraipa"/>
        <w:jc w:val="both"/>
      </w:pPr>
      <w:r w:rsidRPr="004E3C18">
        <w:rPr>
          <w:rFonts w:ascii="Arial" w:eastAsia="Arial" w:hAnsi="Arial" w:cs="Arial"/>
          <w:i/>
          <w:iCs/>
        </w:rPr>
        <w:t>7 priedas. Dujotiekių saug</w:t>
      </w:r>
      <w:r w:rsidR="00DF21AB">
        <w:rPr>
          <w:rFonts w:ascii="Arial" w:eastAsia="Arial" w:hAnsi="Arial" w:cs="Arial"/>
          <w:i/>
          <w:iCs/>
        </w:rPr>
        <w:t>os</w:t>
      </w:r>
      <w:r w:rsidRPr="004E3C18">
        <w:rPr>
          <w:rFonts w:ascii="Arial" w:eastAsia="Arial" w:hAnsi="Arial" w:cs="Arial"/>
          <w:i/>
          <w:iCs/>
        </w:rPr>
        <w:t xml:space="preserve"> nuo korozijos</w:t>
      </w:r>
      <w:r w:rsidR="00DF21AB">
        <w:rPr>
          <w:rFonts w:ascii="Arial" w:eastAsia="Arial" w:hAnsi="Arial" w:cs="Arial"/>
          <w:i/>
          <w:iCs/>
        </w:rPr>
        <w:t xml:space="preserve"> įrengimas</w:t>
      </w:r>
      <w:r w:rsidR="00DF21AB" w:rsidRPr="00DF21AB">
        <w:rPr>
          <w:rFonts w:ascii="Arial" w:eastAsia="Arial" w:hAnsi="Arial" w:cs="Arial"/>
          <w:i/>
          <w:iCs/>
        </w:rPr>
        <w:t xml:space="preserve"> </w:t>
      </w:r>
      <w:r w:rsidR="00DF21AB">
        <w:rPr>
          <w:rFonts w:ascii="Arial" w:eastAsia="Arial" w:hAnsi="Arial" w:cs="Arial"/>
          <w:i/>
          <w:iCs/>
        </w:rPr>
        <w:t>ir rekonstravimas</w:t>
      </w:r>
      <w:r w:rsidR="00694CA8">
        <w:rPr>
          <w:rFonts w:ascii="Arial" w:eastAsia="Arial" w:hAnsi="Arial" w:cs="Arial"/>
          <w:i/>
          <w:iCs/>
        </w:rPr>
        <w:t>.</w:t>
      </w:r>
    </w:p>
    <w:sectPr w:rsidR="00CE5398" w:rsidRPr="00C619E4" w:rsidSect="00106DEA">
      <w:headerReference w:type="even" r:id="rId15"/>
      <w:headerReference w:type="default" r:id="rId16"/>
      <w:headerReference w:type="first" r:id="rId17"/>
      <w:pgSz w:w="23811" w:h="16838" w:orient="landscape" w:code="8"/>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540D" w14:textId="77777777" w:rsidR="006D382A" w:rsidRDefault="006D382A" w:rsidP="000649F4">
      <w:pPr>
        <w:spacing w:after="0" w:line="240" w:lineRule="auto"/>
      </w:pPr>
      <w:r>
        <w:separator/>
      </w:r>
    </w:p>
  </w:endnote>
  <w:endnote w:type="continuationSeparator" w:id="0">
    <w:p w14:paraId="677DEE2B" w14:textId="77777777" w:rsidR="006D382A" w:rsidRDefault="006D382A" w:rsidP="000649F4">
      <w:pPr>
        <w:spacing w:after="0" w:line="240" w:lineRule="auto"/>
      </w:pPr>
      <w:r>
        <w:continuationSeparator/>
      </w:r>
    </w:p>
  </w:endnote>
  <w:endnote w:type="continuationNotice" w:id="1">
    <w:p w14:paraId="1B48B87F" w14:textId="77777777" w:rsidR="006D382A" w:rsidRDefault="006D3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6A67" w14:textId="77777777" w:rsidR="006D382A" w:rsidRDefault="006D382A" w:rsidP="000649F4">
      <w:pPr>
        <w:spacing w:after="0" w:line="240" w:lineRule="auto"/>
      </w:pPr>
      <w:r>
        <w:separator/>
      </w:r>
    </w:p>
  </w:footnote>
  <w:footnote w:type="continuationSeparator" w:id="0">
    <w:p w14:paraId="1F5C5C07" w14:textId="77777777" w:rsidR="006D382A" w:rsidRDefault="006D382A" w:rsidP="000649F4">
      <w:pPr>
        <w:spacing w:after="0" w:line="240" w:lineRule="auto"/>
      </w:pPr>
      <w:r>
        <w:continuationSeparator/>
      </w:r>
    </w:p>
  </w:footnote>
  <w:footnote w:type="continuationNotice" w:id="1">
    <w:p w14:paraId="6E1C008E" w14:textId="77777777" w:rsidR="006D382A" w:rsidRDefault="006D3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7161" w14:textId="79852305" w:rsidR="00DF0710" w:rsidRDefault="00DF07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7E15" w14:textId="1E568DA8" w:rsidR="00892C51" w:rsidRPr="00436AFC" w:rsidRDefault="00892C51">
    <w:pPr>
      <w:pStyle w:val="Antrats"/>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F929" w14:textId="2A3DC25F" w:rsidR="006A1851" w:rsidRPr="000649F4" w:rsidRDefault="00DE7C3E" w:rsidP="005D13C3">
    <w:pPr>
      <w:pStyle w:val="Antrats"/>
      <w:rPr>
        <w:rFonts w:ascii="Arial" w:hAnsi="Arial" w:cs="Arial"/>
      </w:rPr>
    </w:pPr>
    <w:r w:rsidRPr="00F9225D">
      <w:rPr>
        <w:rFonts w:ascii="Times New Roman" w:hAnsi="Times New Roman"/>
        <w:noProof/>
        <w:sz w:val="24"/>
        <w:szCs w:val="24"/>
      </w:rPr>
      <w:drawing>
        <wp:anchor distT="0" distB="0" distL="114300" distR="114300" simplePos="0" relativeHeight="251658240" behindDoc="0" locked="0" layoutInCell="1" allowOverlap="1" wp14:anchorId="47A9E666" wp14:editId="79DBD3DB">
          <wp:simplePos x="0" y="0"/>
          <wp:positionH relativeFrom="margin">
            <wp:posOffset>12694920</wp:posOffset>
          </wp:positionH>
          <wp:positionV relativeFrom="topMargin">
            <wp:posOffset>483870</wp:posOffset>
          </wp:positionV>
          <wp:extent cx="1530350" cy="4768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0350" cy="476885"/>
                  </a:xfrm>
                  <a:prstGeom prst="rect">
                    <a:avLst/>
                  </a:prstGeom>
                  <a:noFill/>
                </pic:spPr>
              </pic:pic>
            </a:graphicData>
          </a:graphic>
          <wp14:sizeRelH relativeFrom="margin">
            <wp14:pctWidth>0</wp14:pctWidth>
          </wp14:sizeRelH>
          <wp14:sizeRelV relativeFrom="margin">
            <wp14:pctHeight>0</wp14:pctHeight>
          </wp14:sizeRelV>
        </wp:anchor>
      </w:drawing>
    </w:r>
  </w:p>
  <w:p w14:paraId="50344A4C" w14:textId="619CC464" w:rsidR="006A1851" w:rsidRDefault="006A18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4F3"/>
    <w:multiLevelType w:val="multilevel"/>
    <w:tmpl w:val="91DE6C8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b w:val="0"/>
      </w:rPr>
    </w:lvl>
    <w:lvl w:ilvl="2">
      <w:start w:val="1"/>
      <w:numFmt w:val="decimal"/>
      <w:lvlText w:val="3.2.1.%3."/>
      <w:lvlJc w:val="right"/>
      <w:pPr>
        <w:ind w:left="50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52B99"/>
    <w:multiLevelType w:val="multilevel"/>
    <w:tmpl w:val="37981C0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8E1311"/>
    <w:multiLevelType w:val="hybridMultilevel"/>
    <w:tmpl w:val="50B6BBA4"/>
    <w:lvl w:ilvl="0" w:tplc="0409000F">
      <w:start w:val="1"/>
      <w:numFmt w:val="decimal"/>
      <w:lvlText w:val="%1."/>
      <w:lvlJc w:val="left"/>
      <w:pPr>
        <w:ind w:left="360"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7877D6B"/>
    <w:multiLevelType w:val="hybridMultilevel"/>
    <w:tmpl w:val="6EDEDADA"/>
    <w:lvl w:ilvl="0" w:tplc="AE84B4F4">
      <w:start w:val="1"/>
      <w:numFmt w:val="decimal"/>
      <w:lvlText w:val="%1."/>
      <w:lvlJc w:val="left"/>
      <w:pPr>
        <w:ind w:left="720" w:hanging="360"/>
      </w:pPr>
      <w:rPr>
        <w:rFonts w:ascii="Arial" w:hAnsi="Arial" w:cs="Arial" w:hint="default"/>
        <w:b/>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C20042"/>
    <w:multiLevelType w:val="hybridMultilevel"/>
    <w:tmpl w:val="537402C0"/>
    <w:lvl w:ilvl="0" w:tplc="CBB69408">
      <w:start w:val="1"/>
      <w:numFmt w:val="decimal"/>
      <w:lvlText w:val="4.2.3.%1."/>
      <w:lvlJc w:val="right"/>
      <w:pPr>
        <w:ind w:left="1287" w:hanging="360"/>
      </w:pPr>
      <w:rPr>
        <w:rFonts w:hint="default"/>
      </w:rPr>
    </w:lvl>
    <w:lvl w:ilvl="1" w:tplc="DCA088C8">
      <w:start w:val="4"/>
      <w:numFmt w:val="bullet"/>
      <w:lvlText w:val="-"/>
      <w:lvlJc w:val="left"/>
      <w:pPr>
        <w:ind w:left="3007" w:hanging="1360"/>
      </w:pPr>
      <w:rPr>
        <w:rFonts w:ascii="Arial" w:eastAsia="Arial" w:hAnsi="Arial" w:cs="Arial"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5E6982"/>
    <w:multiLevelType w:val="multilevel"/>
    <w:tmpl w:val="318E7E36"/>
    <w:lvl w:ilvl="0">
      <w:start w:val="1"/>
      <w:numFmt w:val="decimal"/>
      <w:lvlText w:val="4.%1."/>
      <w:lvlJc w:val="left"/>
      <w:pPr>
        <w:ind w:left="360" w:hanging="360"/>
      </w:pPr>
      <w:rPr>
        <w:rFonts w:hint="default"/>
        <w:b w:val="0"/>
        <w:bCs/>
        <w:color w:val="auto"/>
      </w:r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7750EA"/>
    <w:multiLevelType w:val="multilevel"/>
    <w:tmpl w:val="0D18BF46"/>
    <w:lvl w:ilvl="0">
      <w:start w:val="5"/>
      <w:numFmt w:val="decimal"/>
      <w:lvlText w:val="%1."/>
      <w:lvlJc w:val="left"/>
      <w:pPr>
        <w:ind w:left="4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260" w:hanging="1800"/>
      </w:pPr>
      <w:rPr>
        <w:rFonts w:hint="default"/>
      </w:rPr>
    </w:lvl>
  </w:abstractNum>
  <w:abstractNum w:abstractNumId="7" w15:restartNumberingAfterBreak="0">
    <w:nsid w:val="10BD5791"/>
    <w:multiLevelType w:val="multilevel"/>
    <w:tmpl w:val="23281D40"/>
    <w:lvl w:ilvl="0">
      <w:start w:val="1"/>
      <w:numFmt w:val="decimal"/>
      <w:lvlText w:val="%1."/>
      <w:lvlJc w:val="left"/>
      <w:pPr>
        <w:ind w:left="360" w:hanging="360"/>
      </w:pPr>
      <w:rPr>
        <w:rFonts w:hint="default"/>
        <w:b/>
        <w:color w:val="auto"/>
      </w:rPr>
    </w:lvl>
    <w:lvl w:ilvl="1">
      <w:start w:val="1"/>
      <w:numFmt w:val="decimal"/>
      <w:lvlText w:val="3.1.%2."/>
      <w:lvlJc w:val="right"/>
      <w:pPr>
        <w:ind w:left="432" w:hanging="432"/>
      </w:pPr>
      <w:rPr>
        <w:rFonts w:hint="default"/>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271ABD"/>
    <w:multiLevelType w:val="multilevel"/>
    <w:tmpl w:val="86B665E2"/>
    <w:lvl w:ilvl="0">
      <w:start w:val="1"/>
      <w:numFmt w:val="decimal"/>
      <w:lvlText w:val="%1."/>
      <w:lvlJc w:val="left"/>
      <w:pPr>
        <w:ind w:left="420" w:hanging="360"/>
      </w:pPr>
      <w:rPr>
        <w:rFonts w:hint="default"/>
        <w:b/>
        <w:bCs/>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9" w15:restartNumberingAfterBreak="0">
    <w:nsid w:val="136963B9"/>
    <w:multiLevelType w:val="multilevel"/>
    <w:tmpl w:val="E27066E0"/>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b w:val="0"/>
      </w:rPr>
    </w:lvl>
    <w:lvl w:ilvl="2">
      <w:start w:val="1"/>
      <w:numFmt w:val="decimal"/>
      <w:lvlText w:val="4.1.3.%3."/>
      <w:lvlJc w:val="left"/>
      <w:pPr>
        <w:ind w:left="50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655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C22FBF"/>
    <w:multiLevelType w:val="multilevel"/>
    <w:tmpl w:val="CA28FF8E"/>
    <w:lvl w:ilvl="0">
      <w:start w:val="1"/>
      <w:numFmt w:val="decimal"/>
      <w:lvlText w:val="%1."/>
      <w:lvlJc w:val="left"/>
      <w:pPr>
        <w:ind w:left="360" w:hanging="360"/>
      </w:pPr>
      <w:rPr>
        <w:rFonts w:hint="default"/>
        <w:b/>
        <w:color w:val="auto"/>
      </w:rPr>
    </w:lvl>
    <w:lvl w:ilvl="1">
      <w:start w:val="1"/>
      <w:numFmt w:val="decimal"/>
      <w:lvlText w:val="3.2.%2."/>
      <w:lvlJc w:val="right"/>
      <w:pPr>
        <w:ind w:left="43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8568CC"/>
    <w:multiLevelType w:val="multilevel"/>
    <w:tmpl w:val="A5DA3C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154A27"/>
    <w:multiLevelType w:val="multilevel"/>
    <w:tmpl w:val="5FFA68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230245"/>
    <w:multiLevelType w:val="multilevel"/>
    <w:tmpl w:val="A5DA3C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CA1F25"/>
    <w:multiLevelType w:val="multilevel"/>
    <w:tmpl w:val="FB8CE266"/>
    <w:lvl w:ilvl="0">
      <w:start w:val="1"/>
      <w:numFmt w:val="decimal"/>
      <w:lvlText w:val="%1."/>
      <w:lvlJc w:val="left"/>
      <w:pPr>
        <w:ind w:left="360" w:hanging="360"/>
      </w:pPr>
      <w:rPr>
        <w:rFonts w:hint="default"/>
        <w:b/>
        <w:color w:val="auto"/>
      </w:rPr>
    </w:lvl>
    <w:lvl w:ilvl="1">
      <w:start w:val="1"/>
      <w:numFmt w:val="decimal"/>
      <w:lvlText w:val="4.1.%2."/>
      <w:lvlJc w:val="left"/>
      <w:pPr>
        <w:ind w:left="432" w:hanging="432"/>
      </w:pPr>
      <w:rPr>
        <w:rFonts w:hint="default"/>
        <w:b w:val="0"/>
        <w:color w:val="auto"/>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11408C"/>
    <w:multiLevelType w:val="multilevel"/>
    <w:tmpl w:val="E758C3A0"/>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b w:val="0"/>
      </w:rPr>
    </w:lvl>
    <w:lvl w:ilvl="2">
      <w:start w:val="1"/>
      <w:numFmt w:val="decimal"/>
      <w:lvlText w:val="4.1.2.%3."/>
      <w:lvlJc w:val="left"/>
      <w:pPr>
        <w:ind w:left="50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A56210"/>
    <w:multiLevelType w:val="hybridMultilevel"/>
    <w:tmpl w:val="9A289922"/>
    <w:lvl w:ilvl="0" w:tplc="D8BAF444">
      <w:start w:val="1"/>
      <w:numFmt w:val="decimal"/>
      <w:lvlText w:val="4.2.2.%1."/>
      <w:lvlJc w:val="right"/>
      <w:pPr>
        <w:ind w:left="3474" w:hanging="360"/>
      </w:pPr>
      <w:rPr>
        <w:rFonts w:hint="default"/>
      </w:rPr>
    </w:lvl>
    <w:lvl w:ilvl="1" w:tplc="04270019" w:tentative="1">
      <w:start w:val="1"/>
      <w:numFmt w:val="lowerLetter"/>
      <w:lvlText w:val="%2."/>
      <w:lvlJc w:val="left"/>
      <w:pPr>
        <w:ind w:left="4194" w:hanging="360"/>
      </w:pPr>
    </w:lvl>
    <w:lvl w:ilvl="2" w:tplc="0427001B" w:tentative="1">
      <w:start w:val="1"/>
      <w:numFmt w:val="lowerRoman"/>
      <w:lvlText w:val="%3."/>
      <w:lvlJc w:val="right"/>
      <w:pPr>
        <w:ind w:left="4914" w:hanging="180"/>
      </w:pPr>
    </w:lvl>
    <w:lvl w:ilvl="3" w:tplc="0427000F" w:tentative="1">
      <w:start w:val="1"/>
      <w:numFmt w:val="decimal"/>
      <w:lvlText w:val="%4."/>
      <w:lvlJc w:val="left"/>
      <w:pPr>
        <w:ind w:left="5634" w:hanging="360"/>
      </w:pPr>
    </w:lvl>
    <w:lvl w:ilvl="4" w:tplc="04270019" w:tentative="1">
      <w:start w:val="1"/>
      <w:numFmt w:val="lowerLetter"/>
      <w:lvlText w:val="%5."/>
      <w:lvlJc w:val="left"/>
      <w:pPr>
        <w:ind w:left="6354" w:hanging="360"/>
      </w:pPr>
    </w:lvl>
    <w:lvl w:ilvl="5" w:tplc="0427001B" w:tentative="1">
      <w:start w:val="1"/>
      <w:numFmt w:val="lowerRoman"/>
      <w:lvlText w:val="%6."/>
      <w:lvlJc w:val="right"/>
      <w:pPr>
        <w:ind w:left="7074" w:hanging="180"/>
      </w:pPr>
    </w:lvl>
    <w:lvl w:ilvl="6" w:tplc="0427000F" w:tentative="1">
      <w:start w:val="1"/>
      <w:numFmt w:val="decimal"/>
      <w:lvlText w:val="%7."/>
      <w:lvlJc w:val="left"/>
      <w:pPr>
        <w:ind w:left="7794" w:hanging="360"/>
      </w:pPr>
    </w:lvl>
    <w:lvl w:ilvl="7" w:tplc="04270019" w:tentative="1">
      <w:start w:val="1"/>
      <w:numFmt w:val="lowerLetter"/>
      <w:lvlText w:val="%8."/>
      <w:lvlJc w:val="left"/>
      <w:pPr>
        <w:ind w:left="8514" w:hanging="360"/>
      </w:pPr>
    </w:lvl>
    <w:lvl w:ilvl="8" w:tplc="0427001B" w:tentative="1">
      <w:start w:val="1"/>
      <w:numFmt w:val="lowerRoman"/>
      <w:lvlText w:val="%9."/>
      <w:lvlJc w:val="right"/>
      <w:pPr>
        <w:ind w:left="9234" w:hanging="180"/>
      </w:pPr>
    </w:lvl>
  </w:abstractNum>
  <w:abstractNum w:abstractNumId="18" w15:restartNumberingAfterBreak="0">
    <w:nsid w:val="45854867"/>
    <w:multiLevelType w:val="multilevel"/>
    <w:tmpl w:val="5FFA68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94B1349"/>
    <w:multiLevelType w:val="hybridMultilevel"/>
    <w:tmpl w:val="05E8FC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F276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907F98"/>
    <w:multiLevelType w:val="hybridMultilevel"/>
    <w:tmpl w:val="8A648A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631561"/>
    <w:multiLevelType w:val="multilevel"/>
    <w:tmpl w:val="DDAA51B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hint="default"/>
        <w:b w:val="0"/>
      </w:rPr>
    </w:lvl>
    <w:lvl w:ilvl="2">
      <w:start w:val="7"/>
      <w:numFmt w:val="decimal"/>
      <w:lvlText w:val="4.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A377D6"/>
    <w:multiLevelType w:val="hybridMultilevel"/>
    <w:tmpl w:val="1A28D25A"/>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4" w15:restartNumberingAfterBreak="0">
    <w:nsid w:val="53C732A4"/>
    <w:multiLevelType w:val="hybridMultilevel"/>
    <w:tmpl w:val="096E0E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172560"/>
    <w:multiLevelType w:val="hybridMultilevel"/>
    <w:tmpl w:val="098A5358"/>
    <w:lvl w:ilvl="0" w:tplc="C79C4EC4">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C03D00"/>
    <w:multiLevelType w:val="multilevel"/>
    <w:tmpl w:val="E85E003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AB61341"/>
    <w:multiLevelType w:val="hybridMultilevel"/>
    <w:tmpl w:val="CC22A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22246B"/>
    <w:multiLevelType w:val="multilevel"/>
    <w:tmpl w:val="DDAA51B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hint="default"/>
        <w:b w:val="0"/>
      </w:rPr>
    </w:lvl>
    <w:lvl w:ilvl="2">
      <w:start w:val="7"/>
      <w:numFmt w:val="decimal"/>
      <w:lvlText w:val="4.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7A4F5A"/>
    <w:multiLevelType w:val="hybridMultilevel"/>
    <w:tmpl w:val="9FDE8D1A"/>
    <w:lvl w:ilvl="0" w:tplc="EBDAA5D6">
      <w:start w:val="3"/>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74F519AF"/>
    <w:multiLevelType w:val="hybridMultilevel"/>
    <w:tmpl w:val="2DD0E2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6893E0F"/>
    <w:multiLevelType w:val="hybridMultilevel"/>
    <w:tmpl w:val="6EDEDADA"/>
    <w:lvl w:ilvl="0" w:tplc="AE84B4F4">
      <w:start w:val="1"/>
      <w:numFmt w:val="decimal"/>
      <w:lvlText w:val="%1."/>
      <w:lvlJc w:val="left"/>
      <w:pPr>
        <w:ind w:left="720" w:hanging="360"/>
      </w:pPr>
      <w:rPr>
        <w:rFonts w:ascii="Arial" w:hAnsi="Arial" w:cs="Arial" w:hint="default"/>
        <w:b/>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8654478">
    <w:abstractNumId w:val="2"/>
  </w:num>
  <w:num w:numId="2" w16cid:durableId="476996692">
    <w:abstractNumId w:val="3"/>
  </w:num>
  <w:num w:numId="3" w16cid:durableId="1908496645">
    <w:abstractNumId w:val="29"/>
  </w:num>
  <w:num w:numId="4" w16cid:durableId="1574271831">
    <w:abstractNumId w:val="31"/>
  </w:num>
  <w:num w:numId="5" w16cid:durableId="158664377">
    <w:abstractNumId w:val="23"/>
  </w:num>
  <w:num w:numId="6" w16cid:durableId="433793066">
    <w:abstractNumId w:val="21"/>
  </w:num>
  <w:num w:numId="7" w16cid:durableId="621960471">
    <w:abstractNumId w:val="8"/>
  </w:num>
  <w:num w:numId="8" w16cid:durableId="1009526292">
    <w:abstractNumId w:val="13"/>
  </w:num>
  <w:num w:numId="9" w16cid:durableId="1197740218">
    <w:abstractNumId w:val="7"/>
  </w:num>
  <w:num w:numId="10" w16cid:durableId="181942579">
    <w:abstractNumId w:val="11"/>
  </w:num>
  <w:num w:numId="11" w16cid:durableId="229733418">
    <w:abstractNumId w:val="0"/>
  </w:num>
  <w:num w:numId="12" w16cid:durableId="237641704">
    <w:abstractNumId w:val="26"/>
  </w:num>
  <w:num w:numId="13" w16cid:durableId="1021399066">
    <w:abstractNumId w:val="5"/>
  </w:num>
  <w:num w:numId="14" w16cid:durableId="1625383106">
    <w:abstractNumId w:val="15"/>
  </w:num>
  <w:num w:numId="15" w16cid:durableId="288777460">
    <w:abstractNumId w:val="16"/>
  </w:num>
  <w:num w:numId="16" w16cid:durableId="1359232768">
    <w:abstractNumId w:val="9"/>
  </w:num>
  <w:num w:numId="17" w16cid:durableId="1631012569">
    <w:abstractNumId w:val="22"/>
  </w:num>
  <w:num w:numId="18" w16cid:durableId="235944130">
    <w:abstractNumId w:val="17"/>
  </w:num>
  <w:num w:numId="19" w16cid:durableId="289940664">
    <w:abstractNumId w:val="4"/>
  </w:num>
  <w:num w:numId="20" w16cid:durableId="1821649629">
    <w:abstractNumId w:val="10"/>
  </w:num>
  <w:num w:numId="21" w16cid:durableId="1627194242">
    <w:abstractNumId w:val="24"/>
  </w:num>
  <w:num w:numId="22" w16cid:durableId="1906212374">
    <w:abstractNumId w:val="27"/>
  </w:num>
  <w:num w:numId="23" w16cid:durableId="5792125">
    <w:abstractNumId w:val="20"/>
  </w:num>
  <w:num w:numId="24" w16cid:durableId="1072850911">
    <w:abstractNumId w:val="1"/>
  </w:num>
  <w:num w:numId="25" w16cid:durableId="1153326564">
    <w:abstractNumId w:val="28"/>
  </w:num>
  <w:num w:numId="26" w16cid:durableId="1920557792">
    <w:abstractNumId w:val="6"/>
  </w:num>
  <w:num w:numId="27" w16cid:durableId="1141114308">
    <w:abstractNumId w:val="19"/>
  </w:num>
  <w:num w:numId="28" w16cid:durableId="1864632426">
    <w:abstractNumId w:val="18"/>
  </w:num>
  <w:num w:numId="29" w16cid:durableId="1609582582">
    <w:abstractNumId w:val="25"/>
  </w:num>
  <w:num w:numId="30" w16cid:durableId="83772560">
    <w:abstractNumId w:val="12"/>
  </w:num>
  <w:num w:numId="31" w16cid:durableId="842622039">
    <w:abstractNumId w:val="14"/>
  </w:num>
  <w:num w:numId="32" w16cid:durableId="4537963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F4"/>
    <w:rsid w:val="00006013"/>
    <w:rsid w:val="00007574"/>
    <w:rsid w:val="00027495"/>
    <w:rsid w:val="00036E34"/>
    <w:rsid w:val="00037910"/>
    <w:rsid w:val="000575B2"/>
    <w:rsid w:val="000649F4"/>
    <w:rsid w:val="00066876"/>
    <w:rsid w:val="00073F1A"/>
    <w:rsid w:val="00082E26"/>
    <w:rsid w:val="000C2EFD"/>
    <w:rsid w:val="000C2FDA"/>
    <w:rsid w:val="000E0C06"/>
    <w:rsid w:val="000E1EB9"/>
    <w:rsid w:val="000E7D0B"/>
    <w:rsid w:val="000F3F67"/>
    <w:rsid w:val="001045A0"/>
    <w:rsid w:val="00106DEA"/>
    <w:rsid w:val="001526F7"/>
    <w:rsid w:val="00156CB9"/>
    <w:rsid w:val="00163AC9"/>
    <w:rsid w:val="00177438"/>
    <w:rsid w:val="0018357C"/>
    <w:rsid w:val="00192CFD"/>
    <w:rsid w:val="001934B4"/>
    <w:rsid w:val="001A327E"/>
    <w:rsid w:val="001B360A"/>
    <w:rsid w:val="001B628C"/>
    <w:rsid w:val="001C3C5B"/>
    <w:rsid w:val="001C5EDE"/>
    <w:rsid w:val="001D3343"/>
    <w:rsid w:val="001E0189"/>
    <w:rsid w:val="001E56FE"/>
    <w:rsid w:val="0020533E"/>
    <w:rsid w:val="00211111"/>
    <w:rsid w:val="0022668A"/>
    <w:rsid w:val="00227A5C"/>
    <w:rsid w:val="0023461C"/>
    <w:rsid w:val="00247C3C"/>
    <w:rsid w:val="00256D79"/>
    <w:rsid w:val="00260C2D"/>
    <w:rsid w:val="00264F2E"/>
    <w:rsid w:val="00270E44"/>
    <w:rsid w:val="00272FB3"/>
    <w:rsid w:val="00284739"/>
    <w:rsid w:val="002856DA"/>
    <w:rsid w:val="00293499"/>
    <w:rsid w:val="00297C23"/>
    <w:rsid w:val="002A065D"/>
    <w:rsid w:val="002C50DE"/>
    <w:rsid w:val="00324280"/>
    <w:rsid w:val="00327244"/>
    <w:rsid w:val="00342DBD"/>
    <w:rsid w:val="00344120"/>
    <w:rsid w:val="003524BD"/>
    <w:rsid w:val="00361082"/>
    <w:rsid w:val="00377F7B"/>
    <w:rsid w:val="003A79CE"/>
    <w:rsid w:val="003D4984"/>
    <w:rsid w:val="003F147F"/>
    <w:rsid w:val="00412278"/>
    <w:rsid w:val="00424228"/>
    <w:rsid w:val="00436AFC"/>
    <w:rsid w:val="00447E02"/>
    <w:rsid w:val="00452BFA"/>
    <w:rsid w:val="004724E9"/>
    <w:rsid w:val="00472D1C"/>
    <w:rsid w:val="00483C10"/>
    <w:rsid w:val="00495ED2"/>
    <w:rsid w:val="004A2214"/>
    <w:rsid w:val="004A796A"/>
    <w:rsid w:val="004D49FA"/>
    <w:rsid w:val="004E3C18"/>
    <w:rsid w:val="004F1577"/>
    <w:rsid w:val="00514B98"/>
    <w:rsid w:val="00524106"/>
    <w:rsid w:val="00532814"/>
    <w:rsid w:val="00547C51"/>
    <w:rsid w:val="00554F5A"/>
    <w:rsid w:val="00574389"/>
    <w:rsid w:val="00584641"/>
    <w:rsid w:val="0058667C"/>
    <w:rsid w:val="005B0CD9"/>
    <w:rsid w:val="005C76D4"/>
    <w:rsid w:val="005D10BC"/>
    <w:rsid w:val="005D13C3"/>
    <w:rsid w:val="005F16B1"/>
    <w:rsid w:val="005F5EE4"/>
    <w:rsid w:val="005F7A28"/>
    <w:rsid w:val="006115BA"/>
    <w:rsid w:val="0061201A"/>
    <w:rsid w:val="006126CD"/>
    <w:rsid w:val="00625022"/>
    <w:rsid w:val="00631922"/>
    <w:rsid w:val="00636465"/>
    <w:rsid w:val="00636D48"/>
    <w:rsid w:val="00663611"/>
    <w:rsid w:val="00694CA8"/>
    <w:rsid w:val="006A0580"/>
    <w:rsid w:val="006A1851"/>
    <w:rsid w:val="006A280D"/>
    <w:rsid w:val="006D317C"/>
    <w:rsid w:val="006D382A"/>
    <w:rsid w:val="006D678C"/>
    <w:rsid w:val="006F32FD"/>
    <w:rsid w:val="00701F21"/>
    <w:rsid w:val="00703259"/>
    <w:rsid w:val="00707596"/>
    <w:rsid w:val="00711D7D"/>
    <w:rsid w:val="007250ED"/>
    <w:rsid w:val="00727B1F"/>
    <w:rsid w:val="00735C9B"/>
    <w:rsid w:val="0074513A"/>
    <w:rsid w:val="00763004"/>
    <w:rsid w:val="00763CA0"/>
    <w:rsid w:val="00772C18"/>
    <w:rsid w:val="007843B0"/>
    <w:rsid w:val="00791D32"/>
    <w:rsid w:val="00792042"/>
    <w:rsid w:val="00793350"/>
    <w:rsid w:val="007A4FEC"/>
    <w:rsid w:val="007D04D9"/>
    <w:rsid w:val="007D78C1"/>
    <w:rsid w:val="007E5127"/>
    <w:rsid w:val="00807BDA"/>
    <w:rsid w:val="00814F89"/>
    <w:rsid w:val="008300DB"/>
    <w:rsid w:val="00871A98"/>
    <w:rsid w:val="00873108"/>
    <w:rsid w:val="0087772A"/>
    <w:rsid w:val="00877BA1"/>
    <w:rsid w:val="00890FB8"/>
    <w:rsid w:val="008928E2"/>
    <w:rsid w:val="00892C51"/>
    <w:rsid w:val="0089353E"/>
    <w:rsid w:val="008A084E"/>
    <w:rsid w:val="008A44DB"/>
    <w:rsid w:val="008A5423"/>
    <w:rsid w:val="008A612F"/>
    <w:rsid w:val="008B592D"/>
    <w:rsid w:val="008C1A0B"/>
    <w:rsid w:val="008C2A06"/>
    <w:rsid w:val="008D48EA"/>
    <w:rsid w:val="008E5062"/>
    <w:rsid w:val="008F1AFA"/>
    <w:rsid w:val="008F6AAC"/>
    <w:rsid w:val="00901F6B"/>
    <w:rsid w:val="00904281"/>
    <w:rsid w:val="009101F3"/>
    <w:rsid w:val="0091078D"/>
    <w:rsid w:val="00916AEE"/>
    <w:rsid w:val="00917630"/>
    <w:rsid w:val="00925498"/>
    <w:rsid w:val="0093455B"/>
    <w:rsid w:val="009542FE"/>
    <w:rsid w:val="009571BC"/>
    <w:rsid w:val="00976428"/>
    <w:rsid w:val="0099131E"/>
    <w:rsid w:val="009A39B5"/>
    <w:rsid w:val="009B2B1D"/>
    <w:rsid w:val="009C00AA"/>
    <w:rsid w:val="009C012C"/>
    <w:rsid w:val="009D6070"/>
    <w:rsid w:val="009E30D0"/>
    <w:rsid w:val="009E7758"/>
    <w:rsid w:val="00A13AE5"/>
    <w:rsid w:val="00A13B47"/>
    <w:rsid w:val="00A43B89"/>
    <w:rsid w:val="00A57AFC"/>
    <w:rsid w:val="00A659AB"/>
    <w:rsid w:val="00A8007B"/>
    <w:rsid w:val="00A82F7E"/>
    <w:rsid w:val="00A977FF"/>
    <w:rsid w:val="00AA48E9"/>
    <w:rsid w:val="00B019BF"/>
    <w:rsid w:val="00B05886"/>
    <w:rsid w:val="00B162A3"/>
    <w:rsid w:val="00B222CF"/>
    <w:rsid w:val="00B23A25"/>
    <w:rsid w:val="00B25F5F"/>
    <w:rsid w:val="00B26BDF"/>
    <w:rsid w:val="00B42E20"/>
    <w:rsid w:val="00B57057"/>
    <w:rsid w:val="00B647ED"/>
    <w:rsid w:val="00B702F4"/>
    <w:rsid w:val="00B82B02"/>
    <w:rsid w:val="00B94999"/>
    <w:rsid w:val="00BB5495"/>
    <w:rsid w:val="00BB6329"/>
    <w:rsid w:val="00BB7A49"/>
    <w:rsid w:val="00BB7E21"/>
    <w:rsid w:val="00BC793D"/>
    <w:rsid w:val="00BD08A8"/>
    <w:rsid w:val="00BE6DBE"/>
    <w:rsid w:val="00BF4F8C"/>
    <w:rsid w:val="00C11319"/>
    <w:rsid w:val="00C12824"/>
    <w:rsid w:val="00C26750"/>
    <w:rsid w:val="00C31285"/>
    <w:rsid w:val="00C506F9"/>
    <w:rsid w:val="00C619E4"/>
    <w:rsid w:val="00C918F0"/>
    <w:rsid w:val="00CA2A16"/>
    <w:rsid w:val="00CB1AF6"/>
    <w:rsid w:val="00CB2895"/>
    <w:rsid w:val="00CB4863"/>
    <w:rsid w:val="00CC7905"/>
    <w:rsid w:val="00CE18DF"/>
    <w:rsid w:val="00CE5398"/>
    <w:rsid w:val="00CF37B6"/>
    <w:rsid w:val="00D01A2E"/>
    <w:rsid w:val="00D06CD1"/>
    <w:rsid w:val="00D14865"/>
    <w:rsid w:val="00D174B2"/>
    <w:rsid w:val="00D2014C"/>
    <w:rsid w:val="00D337B4"/>
    <w:rsid w:val="00D35F16"/>
    <w:rsid w:val="00D5780F"/>
    <w:rsid w:val="00D64875"/>
    <w:rsid w:val="00D941B6"/>
    <w:rsid w:val="00DA4B7E"/>
    <w:rsid w:val="00DB09D4"/>
    <w:rsid w:val="00DC7EB5"/>
    <w:rsid w:val="00DD070F"/>
    <w:rsid w:val="00DE69E5"/>
    <w:rsid w:val="00DE7C3E"/>
    <w:rsid w:val="00DF0710"/>
    <w:rsid w:val="00DF21AB"/>
    <w:rsid w:val="00DF277F"/>
    <w:rsid w:val="00DF35C2"/>
    <w:rsid w:val="00DF4BFE"/>
    <w:rsid w:val="00E01907"/>
    <w:rsid w:val="00E05542"/>
    <w:rsid w:val="00E44F7A"/>
    <w:rsid w:val="00E46C48"/>
    <w:rsid w:val="00E5134B"/>
    <w:rsid w:val="00E56AD6"/>
    <w:rsid w:val="00E623DC"/>
    <w:rsid w:val="00E625A2"/>
    <w:rsid w:val="00E62F08"/>
    <w:rsid w:val="00E65F01"/>
    <w:rsid w:val="00E730FF"/>
    <w:rsid w:val="00E90B36"/>
    <w:rsid w:val="00EB50DD"/>
    <w:rsid w:val="00EC0856"/>
    <w:rsid w:val="00EE2D5E"/>
    <w:rsid w:val="00EE5FEB"/>
    <w:rsid w:val="00EF1297"/>
    <w:rsid w:val="00F036A2"/>
    <w:rsid w:val="00F374E5"/>
    <w:rsid w:val="00F41C5D"/>
    <w:rsid w:val="00F428EA"/>
    <w:rsid w:val="00F53EC3"/>
    <w:rsid w:val="00F63434"/>
    <w:rsid w:val="00F71D63"/>
    <w:rsid w:val="00F7392C"/>
    <w:rsid w:val="00F749DB"/>
    <w:rsid w:val="00F74FAF"/>
    <w:rsid w:val="00F83286"/>
    <w:rsid w:val="00F85522"/>
    <w:rsid w:val="00F9288D"/>
    <w:rsid w:val="00FA3B38"/>
    <w:rsid w:val="00FB29A5"/>
    <w:rsid w:val="00FC23D7"/>
    <w:rsid w:val="00FC3EA6"/>
    <w:rsid w:val="00FE0513"/>
    <w:rsid w:val="00FE19CB"/>
    <w:rsid w:val="00FE50A0"/>
    <w:rsid w:val="00FF5496"/>
    <w:rsid w:val="01C17856"/>
    <w:rsid w:val="01F0B7E7"/>
    <w:rsid w:val="05B00B15"/>
    <w:rsid w:val="05B5FAAC"/>
    <w:rsid w:val="064B333B"/>
    <w:rsid w:val="07EB7631"/>
    <w:rsid w:val="0830B9DA"/>
    <w:rsid w:val="0887E9E9"/>
    <w:rsid w:val="09E7072F"/>
    <w:rsid w:val="0A6F5565"/>
    <w:rsid w:val="0AFDE4B4"/>
    <w:rsid w:val="0C41FB47"/>
    <w:rsid w:val="0D7AA27F"/>
    <w:rsid w:val="0DC23D67"/>
    <w:rsid w:val="0F017777"/>
    <w:rsid w:val="0F73E5D8"/>
    <w:rsid w:val="102254E9"/>
    <w:rsid w:val="103B24D0"/>
    <w:rsid w:val="130D36F2"/>
    <w:rsid w:val="14843456"/>
    <w:rsid w:val="14886299"/>
    <w:rsid w:val="15172A68"/>
    <w:rsid w:val="16AF4C02"/>
    <w:rsid w:val="17FDE8C0"/>
    <w:rsid w:val="1A5FBF3A"/>
    <w:rsid w:val="1B866BEC"/>
    <w:rsid w:val="1C5A2409"/>
    <w:rsid w:val="1CFA0428"/>
    <w:rsid w:val="1E0722C9"/>
    <w:rsid w:val="1E95D489"/>
    <w:rsid w:val="1F979268"/>
    <w:rsid w:val="203E3966"/>
    <w:rsid w:val="2059DD0F"/>
    <w:rsid w:val="20B2028D"/>
    <w:rsid w:val="21F5AD70"/>
    <w:rsid w:val="21F7BB0E"/>
    <w:rsid w:val="236945AC"/>
    <w:rsid w:val="24430D3D"/>
    <w:rsid w:val="252C697A"/>
    <w:rsid w:val="280719E0"/>
    <w:rsid w:val="283ECA0F"/>
    <w:rsid w:val="287F4376"/>
    <w:rsid w:val="29E7E941"/>
    <w:rsid w:val="2A89340B"/>
    <w:rsid w:val="2A9B99E2"/>
    <w:rsid w:val="2AD7F822"/>
    <w:rsid w:val="2D82C507"/>
    <w:rsid w:val="2E64D926"/>
    <w:rsid w:val="2EBE36A2"/>
    <w:rsid w:val="305B6439"/>
    <w:rsid w:val="30BE4475"/>
    <w:rsid w:val="335D3380"/>
    <w:rsid w:val="335D61D5"/>
    <w:rsid w:val="33A3C748"/>
    <w:rsid w:val="33E86F21"/>
    <w:rsid w:val="34262D42"/>
    <w:rsid w:val="35AABF4D"/>
    <w:rsid w:val="36A9AE49"/>
    <w:rsid w:val="37B9DCF3"/>
    <w:rsid w:val="37F99B00"/>
    <w:rsid w:val="39B2868A"/>
    <w:rsid w:val="3ACAA960"/>
    <w:rsid w:val="3AF95E87"/>
    <w:rsid w:val="3B05D226"/>
    <w:rsid w:val="3C8D4E16"/>
    <w:rsid w:val="3CCCEAA5"/>
    <w:rsid w:val="3D1C54A7"/>
    <w:rsid w:val="3D5436D1"/>
    <w:rsid w:val="3D59CF3F"/>
    <w:rsid w:val="3E1E68BA"/>
    <w:rsid w:val="3EC3E206"/>
    <w:rsid w:val="401004DC"/>
    <w:rsid w:val="40456830"/>
    <w:rsid w:val="4098D952"/>
    <w:rsid w:val="40A84424"/>
    <w:rsid w:val="420FA261"/>
    <w:rsid w:val="429D5B3C"/>
    <w:rsid w:val="42C63A79"/>
    <w:rsid w:val="43DCA59F"/>
    <w:rsid w:val="44D1A64B"/>
    <w:rsid w:val="4631AC23"/>
    <w:rsid w:val="468542B6"/>
    <w:rsid w:val="468D235D"/>
    <w:rsid w:val="470B6929"/>
    <w:rsid w:val="482B200E"/>
    <w:rsid w:val="494E5525"/>
    <w:rsid w:val="4AA1B96E"/>
    <w:rsid w:val="4C363FC1"/>
    <w:rsid w:val="4DD43F97"/>
    <w:rsid w:val="4E02B502"/>
    <w:rsid w:val="50436B44"/>
    <w:rsid w:val="525042C5"/>
    <w:rsid w:val="52BF95E6"/>
    <w:rsid w:val="5320B9DB"/>
    <w:rsid w:val="53385BD3"/>
    <w:rsid w:val="547510C9"/>
    <w:rsid w:val="55105092"/>
    <w:rsid w:val="5B135F74"/>
    <w:rsid w:val="5D2B290B"/>
    <w:rsid w:val="5E075CA6"/>
    <w:rsid w:val="60934E1C"/>
    <w:rsid w:val="62CD7D1E"/>
    <w:rsid w:val="63226380"/>
    <w:rsid w:val="63C67F7F"/>
    <w:rsid w:val="64A777A7"/>
    <w:rsid w:val="67070AD9"/>
    <w:rsid w:val="67D342E0"/>
    <w:rsid w:val="68591D6D"/>
    <w:rsid w:val="6A617871"/>
    <w:rsid w:val="6B5FFEBE"/>
    <w:rsid w:val="6BFD48D2"/>
    <w:rsid w:val="6C381B48"/>
    <w:rsid w:val="6D5C9878"/>
    <w:rsid w:val="6D5D1D3D"/>
    <w:rsid w:val="6F4C5864"/>
    <w:rsid w:val="6F93AC29"/>
    <w:rsid w:val="6FFCF19E"/>
    <w:rsid w:val="705B086A"/>
    <w:rsid w:val="70D84D11"/>
    <w:rsid w:val="71CF6140"/>
    <w:rsid w:val="7316EB75"/>
    <w:rsid w:val="73655E5A"/>
    <w:rsid w:val="73B08D57"/>
    <w:rsid w:val="73E02292"/>
    <w:rsid w:val="73F57056"/>
    <w:rsid w:val="74ED0DE2"/>
    <w:rsid w:val="75969374"/>
    <w:rsid w:val="777F9808"/>
    <w:rsid w:val="78204D1F"/>
    <w:rsid w:val="78BE7F63"/>
    <w:rsid w:val="7BB673C7"/>
    <w:rsid w:val="7E28B6B9"/>
    <w:rsid w:val="7F36DBA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EEBD0"/>
  <w15:chartTrackingRefBased/>
  <w15:docId w15:val="{7413481F-7FC2-4CF5-8F04-7B8B3D07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CA8"/>
  </w:style>
  <w:style w:type="paragraph" w:styleId="Antrat1">
    <w:name w:val="heading 1"/>
    <w:basedOn w:val="prastasis"/>
    <w:next w:val="prastasis"/>
    <w:link w:val="Antrat1Diagrama"/>
    <w:uiPriority w:val="9"/>
    <w:qFormat/>
    <w:rsid w:val="00EC08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5D13C3"/>
    <w:pPr>
      <w:keepNext/>
      <w:keepLines/>
      <w:spacing w:before="40" w:after="0" w:line="240" w:lineRule="auto"/>
      <w:outlineLvl w:val="1"/>
    </w:pPr>
    <w:rPr>
      <w:rFonts w:ascii="Calibri Light" w:eastAsia="SimSun" w:hAnsi="Calibri Light" w:cs="Times New Roman"/>
      <w:color w:val="2E74B5"/>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649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49F4"/>
  </w:style>
  <w:style w:type="paragraph" w:styleId="Porat">
    <w:name w:val="footer"/>
    <w:basedOn w:val="prastasis"/>
    <w:link w:val="PoratDiagrama"/>
    <w:uiPriority w:val="99"/>
    <w:unhideWhenUsed/>
    <w:rsid w:val="000649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49F4"/>
  </w:style>
  <w:style w:type="paragraph" w:styleId="Debesliotekstas">
    <w:name w:val="Balloon Text"/>
    <w:basedOn w:val="prastasis"/>
    <w:link w:val="DebesliotekstasDiagrama"/>
    <w:uiPriority w:val="99"/>
    <w:semiHidden/>
    <w:unhideWhenUsed/>
    <w:rsid w:val="000649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49F4"/>
    <w:rPr>
      <w:rFonts w:ascii="Segoe UI" w:hAnsi="Segoe UI" w:cs="Segoe UI"/>
      <w:sz w:val="18"/>
      <w:szCs w:val="18"/>
    </w:rPr>
  </w:style>
  <w:style w:type="table" w:styleId="Lentelstinklelis">
    <w:name w:val="Table Grid"/>
    <w:basedOn w:val="prastojilentel"/>
    <w:uiPriority w:val="59"/>
    <w:rsid w:val="00064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0649F4"/>
    <w:rPr>
      <w:sz w:val="16"/>
      <w:szCs w:val="16"/>
    </w:rPr>
  </w:style>
  <w:style w:type="paragraph" w:styleId="Komentarotekstas">
    <w:name w:val="annotation text"/>
    <w:basedOn w:val="prastasis"/>
    <w:link w:val="KomentarotekstasDiagrama"/>
    <w:uiPriority w:val="99"/>
    <w:rsid w:val="000649F4"/>
    <w:pPr>
      <w:spacing w:after="200" w:line="276" w:lineRule="auto"/>
    </w:pPr>
    <w:rPr>
      <w:rFonts w:ascii="Segoe UI" w:eastAsia="Calibri" w:hAnsi="Segoe UI" w:cs="Times New Roman"/>
      <w:color w:val="595959"/>
      <w:sz w:val="20"/>
      <w:szCs w:val="20"/>
      <w:lang w:val="en-US"/>
    </w:rPr>
  </w:style>
  <w:style w:type="character" w:customStyle="1" w:styleId="KomentarotekstasDiagrama">
    <w:name w:val="Komentaro tekstas Diagrama"/>
    <w:basedOn w:val="Numatytasispastraiposriftas"/>
    <w:link w:val="Komentarotekstas"/>
    <w:uiPriority w:val="99"/>
    <w:rsid w:val="000649F4"/>
    <w:rPr>
      <w:rFonts w:ascii="Segoe UI" w:eastAsia="Calibri" w:hAnsi="Segoe UI" w:cs="Times New Roman"/>
      <w:color w:val="595959"/>
      <w:sz w:val="20"/>
      <w:szCs w:val="20"/>
      <w:lang w:val="en-US"/>
    </w:rPr>
  </w:style>
  <w:style w:type="paragraph" w:styleId="Sraopastraipa">
    <w:name w:val="List Paragraph"/>
    <w:basedOn w:val="prastasis"/>
    <w:link w:val="SraopastraipaDiagrama"/>
    <w:uiPriority w:val="34"/>
    <w:qFormat/>
    <w:rsid w:val="0058667C"/>
    <w:pPr>
      <w:ind w:left="720"/>
      <w:contextualSpacing/>
    </w:pPr>
  </w:style>
  <w:style w:type="character" w:styleId="Vietosrezervavimoenklotekstas">
    <w:name w:val="Placeholder Text"/>
    <w:basedOn w:val="Numatytasispastraiposriftas"/>
    <w:uiPriority w:val="99"/>
    <w:semiHidden/>
    <w:rsid w:val="0058667C"/>
    <w:rPr>
      <w:color w:val="808080"/>
    </w:rPr>
  </w:style>
  <w:style w:type="character" w:customStyle="1" w:styleId="Antrat1Diagrama">
    <w:name w:val="Antraštė 1 Diagrama"/>
    <w:basedOn w:val="Numatytasispastraiposriftas"/>
    <w:link w:val="Antrat1"/>
    <w:uiPriority w:val="9"/>
    <w:rsid w:val="00EC0856"/>
    <w:rPr>
      <w:rFonts w:asciiTheme="majorHAnsi" w:eastAsiaTheme="majorEastAsia" w:hAnsiTheme="majorHAnsi" w:cstheme="majorBidi"/>
      <w:color w:val="2F5496" w:themeColor="accent1" w:themeShade="BF"/>
      <w:sz w:val="32"/>
      <w:szCs w:val="32"/>
    </w:rPr>
  </w:style>
  <w:style w:type="paragraph" w:styleId="Komentarotema">
    <w:name w:val="annotation subject"/>
    <w:basedOn w:val="Komentarotekstas"/>
    <w:next w:val="Komentarotekstas"/>
    <w:link w:val="KomentarotemaDiagrama"/>
    <w:uiPriority w:val="99"/>
    <w:semiHidden/>
    <w:unhideWhenUsed/>
    <w:rsid w:val="00B23A25"/>
    <w:pPr>
      <w:spacing w:after="160" w:line="240" w:lineRule="auto"/>
    </w:pPr>
    <w:rPr>
      <w:rFonts w:asciiTheme="minorHAnsi" w:eastAsiaTheme="minorHAnsi" w:hAnsiTheme="minorHAnsi" w:cstheme="minorBidi"/>
      <w:b/>
      <w:bCs/>
      <w:color w:val="auto"/>
      <w:lang w:val="lt-LT"/>
    </w:rPr>
  </w:style>
  <w:style w:type="character" w:customStyle="1" w:styleId="KomentarotemaDiagrama">
    <w:name w:val="Komentaro tema Diagrama"/>
    <w:basedOn w:val="KomentarotekstasDiagrama"/>
    <w:link w:val="Komentarotema"/>
    <w:uiPriority w:val="99"/>
    <w:semiHidden/>
    <w:rsid w:val="00B23A25"/>
    <w:rPr>
      <w:rFonts w:ascii="Segoe UI" w:eastAsia="Calibri" w:hAnsi="Segoe UI" w:cs="Times New Roman"/>
      <w:b/>
      <w:bCs/>
      <w:color w:val="595959"/>
      <w:sz w:val="20"/>
      <w:szCs w:val="20"/>
      <w:lang w:val="en-US"/>
    </w:rPr>
  </w:style>
  <w:style w:type="character" w:styleId="Neapdorotaspaminjimas">
    <w:name w:val="Unresolved Mention"/>
    <w:basedOn w:val="Numatytasispastraiposriftas"/>
    <w:uiPriority w:val="99"/>
    <w:unhideWhenUsed/>
    <w:rsid w:val="007E5127"/>
    <w:rPr>
      <w:color w:val="605E5C"/>
      <w:shd w:val="clear" w:color="auto" w:fill="E1DFDD"/>
    </w:rPr>
  </w:style>
  <w:style w:type="character" w:styleId="Paminjimas">
    <w:name w:val="Mention"/>
    <w:basedOn w:val="Numatytasispastraiposriftas"/>
    <w:uiPriority w:val="99"/>
    <w:unhideWhenUsed/>
    <w:rsid w:val="007E5127"/>
    <w:rPr>
      <w:color w:val="2B579A"/>
      <w:shd w:val="clear" w:color="auto" w:fill="E1DFDD"/>
    </w:rPr>
  </w:style>
  <w:style w:type="character" w:customStyle="1" w:styleId="Antrat2Diagrama">
    <w:name w:val="Antraštė 2 Diagrama"/>
    <w:basedOn w:val="Numatytasispastraiposriftas"/>
    <w:link w:val="Antrat2"/>
    <w:uiPriority w:val="9"/>
    <w:rsid w:val="005D13C3"/>
    <w:rPr>
      <w:rFonts w:ascii="Calibri Light" w:eastAsia="SimSun" w:hAnsi="Calibri Light" w:cs="Times New Roman"/>
      <w:color w:val="2E74B5"/>
      <w:sz w:val="32"/>
      <w:szCs w:val="32"/>
      <w:lang w:eastAsia="lt-LT"/>
    </w:rPr>
  </w:style>
  <w:style w:type="paragraph" w:styleId="Pagrindinistekstas">
    <w:name w:val="Body Text"/>
    <w:basedOn w:val="prastasis"/>
    <w:link w:val="PagrindinistekstasDiagrama"/>
    <w:rsid w:val="005D13C3"/>
    <w:pPr>
      <w:spacing w:line="240" w:lineRule="auto"/>
      <w:ind w:left="634"/>
    </w:pPr>
    <w:rPr>
      <w:rFonts w:ascii="Calibri" w:eastAsia="Times New Roman" w:hAnsi="Calibri" w:cs="Times New Roman"/>
      <w:sz w:val="24"/>
      <w:szCs w:val="20"/>
      <w:lang w:val="en-US" w:eastAsia="lt-LT"/>
    </w:rPr>
  </w:style>
  <w:style w:type="character" w:customStyle="1" w:styleId="PagrindinistekstasDiagrama">
    <w:name w:val="Pagrindinis tekstas Diagrama"/>
    <w:basedOn w:val="Numatytasispastraiposriftas"/>
    <w:link w:val="Pagrindinistekstas"/>
    <w:rsid w:val="005D13C3"/>
    <w:rPr>
      <w:rFonts w:ascii="Calibri" w:eastAsia="Times New Roman" w:hAnsi="Calibri" w:cs="Times New Roman"/>
      <w:sz w:val="24"/>
      <w:szCs w:val="20"/>
      <w:lang w:val="en-US" w:eastAsia="lt-LT"/>
    </w:rPr>
  </w:style>
  <w:style w:type="character" w:styleId="Grietas">
    <w:name w:val="Strong"/>
    <w:uiPriority w:val="22"/>
    <w:qFormat/>
    <w:rsid w:val="005D13C3"/>
    <w:rPr>
      <w:b/>
      <w:bCs/>
    </w:rPr>
  </w:style>
  <w:style w:type="character" w:styleId="Hipersaitas">
    <w:name w:val="Hyperlink"/>
    <w:uiPriority w:val="99"/>
    <w:unhideWhenUsed/>
    <w:rsid w:val="005D13C3"/>
    <w:rPr>
      <w:color w:val="0563C1"/>
      <w:u w:val="single"/>
    </w:rPr>
  </w:style>
  <w:style w:type="paragraph" w:customStyle="1" w:styleId="a-tekstas">
    <w:name w:val="a-tekstas"/>
    <w:basedOn w:val="prastasis"/>
    <w:rsid w:val="005D13C3"/>
    <w:pPr>
      <w:spacing w:after="120" w:line="240" w:lineRule="auto"/>
      <w:jc w:val="both"/>
    </w:pPr>
    <w:rPr>
      <w:rFonts w:ascii="Arial" w:eastAsia="Calibri" w:hAnsi="Arial" w:cs="Times New Roman"/>
      <w:lang w:eastAsia="lt-LT"/>
    </w:rPr>
  </w:style>
  <w:style w:type="character" w:customStyle="1" w:styleId="SraopastraipaDiagrama">
    <w:name w:val="Sąrašo pastraipa Diagrama"/>
    <w:link w:val="Sraopastraipa"/>
    <w:uiPriority w:val="34"/>
    <w:locked/>
    <w:rsid w:val="005D13C3"/>
  </w:style>
  <w:style w:type="paragraph" w:styleId="Turinioantrat">
    <w:name w:val="TOC Heading"/>
    <w:basedOn w:val="Antrat1"/>
    <w:next w:val="prastasis"/>
    <w:uiPriority w:val="39"/>
    <w:unhideWhenUsed/>
    <w:qFormat/>
    <w:rsid w:val="005D13C3"/>
    <w:pPr>
      <w:spacing w:before="400" w:after="40" w:line="240" w:lineRule="auto"/>
      <w:outlineLvl w:val="9"/>
    </w:pPr>
    <w:rPr>
      <w:rFonts w:ascii="Calibri Light" w:eastAsia="SimSun" w:hAnsi="Calibri Light" w:cs="Times New Roman"/>
      <w:color w:val="1F4E79"/>
      <w:sz w:val="36"/>
      <w:szCs w:val="36"/>
      <w:lang w:eastAsia="lt-LT"/>
    </w:rPr>
  </w:style>
  <w:style w:type="paragraph" w:styleId="Turinys2">
    <w:name w:val="toc 2"/>
    <w:basedOn w:val="prastasis"/>
    <w:next w:val="prastasis"/>
    <w:autoRedefine/>
    <w:uiPriority w:val="39"/>
    <w:unhideWhenUsed/>
    <w:rsid w:val="005D13C3"/>
    <w:pPr>
      <w:tabs>
        <w:tab w:val="right" w:leader="dot" w:pos="9628"/>
      </w:tabs>
      <w:spacing w:after="100" w:line="240" w:lineRule="auto"/>
    </w:pPr>
    <w:rPr>
      <w:rFonts w:ascii="Arial" w:eastAsia="Times New Roman" w:hAnsi="Arial" w:cs="Arial"/>
      <w:b/>
      <w:bCs/>
      <w:noProof/>
      <w:szCs w:val="24"/>
    </w:rPr>
  </w:style>
  <w:style w:type="paragraph" w:styleId="Betarp">
    <w:name w:val="No Spacing"/>
    <w:uiPriority w:val="1"/>
    <w:qFormat/>
    <w:rsid w:val="00C918F0"/>
    <w:pPr>
      <w:spacing w:after="0" w:line="240" w:lineRule="auto"/>
    </w:pPr>
  </w:style>
  <w:style w:type="paragraph" w:styleId="Pataisymai">
    <w:name w:val="Revision"/>
    <w:hidden/>
    <w:uiPriority w:val="99"/>
    <w:semiHidden/>
    <w:rsid w:val="00436AFC"/>
    <w:pPr>
      <w:spacing w:after="0" w:line="240" w:lineRule="auto"/>
    </w:pPr>
  </w:style>
  <w:style w:type="character" w:customStyle="1" w:styleId="normal-h">
    <w:name w:val="normal-h"/>
    <w:basedOn w:val="Numatytasispastraiposriftas"/>
    <w:rsid w:val="00707596"/>
  </w:style>
  <w:style w:type="character" w:styleId="Perirtashipersaitas">
    <w:name w:val="FollowedHyperlink"/>
    <w:basedOn w:val="Numatytasispastraiposriftas"/>
    <w:uiPriority w:val="99"/>
    <w:semiHidden/>
    <w:unhideWhenUsed/>
    <w:rsid w:val="00CE18DF"/>
    <w:rPr>
      <w:color w:val="954F72" w:themeColor="followedHyperlink"/>
      <w:u w:val="single"/>
    </w:rPr>
  </w:style>
  <w:style w:type="table" w:styleId="3paprastojilentel">
    <w:name w:val="Plain Table 3"/>
    <w:basedOn w:val="prastojilentel"/>
    <w:uiPriority w:val="43"/>
    <w:rsid w:val="000E0C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E0C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E0C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94484">
      <w:bodyDiv w:val="1"/>
      <w:marLeft w:val="0"/>
      <w:marRight w:val="0"/>
      <w:marTop w:val="0"/>
      <w:marBottom w:val="0"/>
      <w:divBdr>
        <w:top w:val="none" w:sz="0" w:space="0" w:color="auto"/>
        <w:left w:val="none" w:sz="0" w:space="0" w:color="auto"/>
        <w:bottom w:val="none" w:sz="0" w:space="0" w:color="auto"/>
        <w:right w:val="none" w:sz="0" w:space="0" w:color="auto"/>
      </w:divBdr>
      <w:divsChild>
        <w:div w:id="666054219">
          <w:marLeft w:val="0"/>
          <w:marRight w:val="0"/>
          <w:marTop w:val="0"/>
          <w:marBottom w:val="0"/>
          <w:divBdr>
            <w:top w:val="none" w:sz="0" w:space="0" w:color="auto"/>
            <w:left w:val="none" w:sz="0" w:space="0" w:color="auto"/>
            <w:bottom w:val="none" w:sz="0" w:space="0" w:color="auto"/>
            <w:right w:val="none" w:sz="0" w:space="0" w:color="auto"/>
          </w:divBdr>
        </w:div>
      </w:divsChild>
    </w:div>
    <w:div w:id="698821119">
      <w:bodyDiv w:val="1"/>
      <w:marLeft w:val="0"/>
      <w:marRight w:val="0"/>
      <w:marTop w:val="0"/>
      <w:marBottom w:val="0"/>
      <w:divBdr>
        <w:top w:val="none" w:sz="0" w:space="0" w:color="auto"/>
        <w:left w:val="none" w:sz="0" w:space="0" w:color="auto"/>
        <w:bottom w:val="none" w:sz="0" w:space="0" w:color="auto"/>
        <w:right w:val="none" w:sz="0" w:space="0" w:color="auto"/>
      </w:divBdr>
      <w:divsChild>
        <w:div w:id="686564669">
          <w:marLeft w:val="0"/>
          <w:marRight w:val="0"/>
          <w:marTop w:val="0"/>
          <w:marBottom w:val="0"/>
          <w:divBdr>
            <w:top w:val="none" w:sz="0" w:space="0" w:color="auto"/>
            <w:left w:val="none" w:sz="0" w:space="0" w:color="auto"/>
            <w:bottom w:val="none" w:sz="0" w:space="0" w:color="auto"/>
            <w:right w:val="none" w:sz="0" w:space="0" w:color="auto"/>
          </w:divBdr>
        </w:div>
      </w:divsChild>
    </w:div>
    <w:div w:id="15998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powerapps.com/play/e/14a54596-c267-46fd-80f9-37bc905eb4bb/a/56132d94-e39e-4ad8-bc03-2d24d416914d?LatestVersion=2b131c74-b6d6-4aed-a422-c44112c12aaf&amp;hidenavbar=tru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t.wikipedia.org/wiki/Sl%C4%97gi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t.wikipedia.org/wiki/Matavimo_vieneta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powerapps.com/play/e/14a54596-c267-46fd-80f9-37bc905eb4bb/a/56132d94-e39e-4ad8-bc03-2d24d416914d?ItemID=3240&amp;hidenavbar=true&amp;locale=lt-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FA77B926082347B70916705F77DD2F" ma:contentTypeVersion="5" ma:contentTypeDescription="Create a new document." ma:contentTypeScope="" ma:versionID="9318eb266532fe49d3368a21dacbccc0">
  <xsd:schema xmlns:xsd="http://www.w3.org/2001/XMLSchema" xmlns:xs="http://www.w3.org/2001/XMLSchema" xmlns:p="http://schemas.microsoft.com/office/2006/metadata/properties" xmlns:ns2="5fa81c7c-4df9-482d-ba3b-e96a84b25360" xmlns:ns3="ce17c02d-dcef-4697-a134-ec3e2a31273b" targetNamespace="http://schemas.microsoft.com/office/2006/metadata/properties" ma:root="true" ma:fieldsID="a1865a9245c85277af976262865cc045" ns2:_="" ns3:_="">
    <xsd:import namespace="5fa81c7c-4df9-482d-ba3b-e96a84b25360"/>
    <xsd:import namespace="ce17c02d-dcef-4697-a134-ec3e2a3127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81c7c-4df9-482d-ba3b-e96a84b2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7c02d-dcef-4697-a134-ec3e2a3127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2F48F-5320-450C-BD0B-A6CF01D15D2A}">
  <ds:schemaRefs>
    <ds:schemaRef ds:uri="http://schemas.openxmlformats.org/officeDocument/2006/bibliography"/>
  </ds:schemaRefs>
</ds:datastoreItem>
</file>

<file path=customXml/itemProps2.xml><?xml version="1.0" encoding="utf-8"?>
<ds:datastoreItem xmlns:ds="http://schemas.openxmlformats.org/officeDocument/2006/customXml" ds:itemID="{0F55138E-38BC-4D15-8C66-9339ACCB9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81c7c-4df9-482d-ba3b-e96a84b25360"/>
    <ds:schemaRef ds:uri="ce17c02d-dcef-4697-a134-ec3e2a312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30EEB-49EC-458B-B6D6-970D97ABD3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AD0BD4-5557-4908-9385-F3AF7CE97DF7}">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204</TotalTime>
  <Pages>4</Pages>
  <Words>7537</Words>
  <Characters>4297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Rudaitė</dc:creator>
  <cp:keywords/>
  <dc:description/>
  <cp:lastModifiedBy>Gediminas Nicys</cp:lastModifiedBy>
  <cp:revision>19</cp:revision>
  <dcterms:created xsi:type="dcterms:W3CDTF">2026-03-30T07:08:00Z</dcterms:created>
  <dcterms:modified xsi:type="dcterms:W3CDTF">2026-07-08T06:39:00Z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0x0101006FFA77B926082347B70916705F77DD2F</vt:lpwstr>
  </property>
  <property fmtid="{D5CDD505-2E9C-101B-9397-08002B2CF9AE}" pid="3" name="Order">
    <vt:r8>784300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c72f41c3-e13f-459e-b97d-f5bcb1a697c0_Enabled">
    <vt:lpwstr>True</vt:lpwstr>
  </property>
  <property fmtid="{D5CDD505-2E9C-101B-9397-08002B2CF9AE}" pid="9" name="MSIP_Label_c72f41c3-e13f-459e-b97d-f5bcb1a697c0_SiteId">
    <vt:lpwstr>ea88e983-d65a-47b3-adb4-3e1c6d2110d2</vt:lpwstr>
  </property>
  <property fmtid="{D5CDD505-2E9C-101B-9397-08002B2CF9AE}" pid="10" name="MSIP_Label_c72f41c3-e13f-459e-b97d-f5bcb1a697c0_Owner">
    <vt:lpwstr>Aivaras.Balciunas2@eso.lt</vt:lpwstr>
  </property>
  <property fmtid="{D5CDD505-2E9C-101B-9397-08002B2CF9AE}" pid="11" name="MSIP_Label_c72f41c3-e13f-459e-b97d-f5bcb1a697c0_SetDate">
    <vt:lpwstr>2020-06-19T07:29:12.1731073Z</vt:lpwstr>
  </property>
  <property fmtid="{D5CDD505-2E9C-101B-9397-08002B2CF9AE}" pid="12" name="MSIP_Label_c72f41c3-e13f-459e-b97d-f5bcb1a697c0_Name">
    <vt:lpwstr>Vidaus naudojimo</vt:lpwstr>
  </property>
  <property fmtid="{D5CDD505-2E9C-101B-9397-08002B2CF9AE}" pid="13" name="MSIP_Label_c72f41c3-e13f-459e-b97d-f5bcb1a697c0_Application">
    <vt:lpwstr>Microsoft Azure Information Protection</vt:lpwstr>
  </property>
  <property fmtid="{D5CDD505-2E9C-101B-9397-08002B2CF9AE}" pid="14" name="MSIP_Label_c72f41c3-e13f-459e-b97d-f5bcb1a697c0_ActionId">
    <vt:lpwstr>46cd55f0-431b-4d01-b1b2-7249f5309703</vt:lpwstr>
  </property>
  <property fmtid="{D5CDD505-2E9C-101B-9397-08002B2CF9AE}" pid="15" name="MSIP_Label_c72f41c3-e13f-459e-b97d-f5bcb1a697c0_Extended_MSFT_Method">
    <vt:lpwstr>Manual</vt:lpwstr>
  </property>
  <property fmtid="{D5CDD505-2E9C-101B-9397-08002B2CF9AE}" pid="16" name="MSIP_Label_39c4488a-2382-4e02-93af-ef5dabf4b71d_Enabled">
    <vt:lpwstr>True</vt:lpwstr>
  </property>
  <property fmtid="{D5CDD505-2E9C-101B-9397-08002B2CF9AE}" pid="17" name="MSIP_Label_39c4488a-2382-4e02-93af-ef5dabf4b71d_SiteId">
    <vt:lpwstr>ea88e983-d65a-47b3-adb4-3e1c6d2110d2</vt:lpwstr>
  </property>
  <property fmtid="{D5CDD505-2E9C-101B-9397-08002B2CF9AE}" pid="18" name="MSIP_Label_39c4488a-2382-4e02-93af-ef5dabf4b71d_Owner">
    <vt:lpwstr>Aivaras.Balciunas2@eso.lt</vt:lpwstr>
  </property>
  <property fmtid="{D5CDD505-2E9C-101B-9397-08002B2CF9AE}" pid="19" name="MSIP_Label_39c4488a-2382-4e02-93af-ef5dabf4b71d_SetDate">
    <vt:lpwstr>2020-06-19T07:29:12.1736756Z</vt:lpwstr>
  </property>
  <property fmtid="{D5CDD505-2E9C-101B-9397-08002B2CF9AE}" pid="20" name="MSIP_Label_39c4488a-2382-4e02-93af-ef5dabf4b71d_Name">
    <vt:lpwstr>Vidaus naudojimo</vt:lpwstr>
  </property>
  <property fmtid="{D5CDD505-2E9C-101B-9397-08002B2CF9AE}" pid="21" name="MSIP_Label_39c4488a-2382-4e02-93af-ef5dabf4b71d_Application">
    <vt:lpwstr>Microsoft Azure Information Protection</vt:lpwstr>
  </property>
  <property fmtid="{D5CDD505-2E9C-101B-9397-08002B2CF9AE}" pid="22" name="MSIP_Label_39c4488a-2382-4e02-93af-ef5dabf4b71d_ActionId">
    <vt:lpwstr>46cd55f0-431b-4d01-b1b2-7249f5309703</vt:lpwstr>
  </property>
  <property fmtid="{D5CDD505-2E9C-101B-9397-08002B2CF9AE}" pid="23" name="MSIP_Label_39c4488a-2382-4e02-93af-ef5dabf4b71d_Parent">
    <vt:lpwstr>c72f41c3-e13f-459e-b97d-f5bcb1a697c0</vt:lpwstr>
  </property>
  <property fmtid="{D5CDD505-2E9C-101B-9397-08002B2CF9AE}" pid="24" name="MSIP_Label_39c4488a-2382-4e02-93af-ef5dabf4b71d_Extended_MSFT_Method">
    <vt:lpwstr>Manual</vt:lpwstr>
  </property>
  <property fmtid="{D5CDD505-2E9C-101B-9397-08002B2CF9AE}" pid="25" name="Sensitivity">
    <vt:lpwstr>Vidaus naudojimo Vidaus naudojimo</vt:lpwstr>
  </property>
</Properties>
</file>