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DFD77" w14:textId="18CC002E" w:rsidR="008301E2" w:rsidRPr="00983EE3" w:rsidRDefault="003D0796" w:rsidP="00FA3B38">
      <w:pPr>
        <w:tabs>
          <w:tab w:val="left" w:pos="851"/>
        </w:tabs>
        <w:spacing w:line="360" w:lineRule="auto"/>
        <w:ind w:firstLine="567"/>
        <w:jc w:val="center"/>
        <w:rPr>
          <w:rFonts w:ascii="Arial" w:hAnsi="Arial" w:cs="Arial"/>
          <w:b/>
          <w:bCs/>
          <w:sz w:val="22"/>
          <w:szCs w:val="22"/>
        </w:rPr>
      </w:pPr>
      <w:r w:rsidRPr="00983EE3">
        <w:rPr>
          <w:rFonts w:ascii="Arial" w:hAnsi="Arial" w:cs="Arial"/>
          <w:b/>
          <w:sz w:val="22"/>
          <w:szCs w:val="22"/>
        </w:rPr>
        <w:t xml:space="preserve">VIETINIŲ BENDROJO NAUDOJIMO SISTEMŲ </w:t>
      </w:r>
      <w:r w:rsidR="00030A56" w:rsidRPr="00983EE3">
        <w:rPr>
          <w:rFonts w:ascii="Arial" w:hAnsi="Arial" w:cs="Arial"/>
          <w:b/>
          <w:sz w:val="22"/>
          <w:szCs w:val="22"/>
        </w:rPr>
        <w:t xml:space="preserve">ĮSIGIJIMO </w:t>
      </w:r>
      <w:r w:rsidR="009540AD" w:rsidRPr="00983EE3">
        <w:rPr>
          <w:rFonts w:ascii="Arial" w:hAnsi="Arial" w:cs="Arial"/>
          <w:b/>
          <w:sz w:val="22"/>
          <w:szCs w:val="22"/>
        </w:rPr>
        <w:t>KAINOS</w:t>
      </w:r>
      <w:r w:rsidR="008301E2" w:rsidRPr="00983EE3">
        <w:rPr>
          <w:rFonts w:ascii="Arial" w:hAnsi="Arial" w:cs="Arial"/>
          <w:b/>
          <w:bCs/>
          <w:sz w:val="22"/>
          <w:szCs w:val="22"/>
        </w:rPr>
        <w:t xml:space="preserve"> NUSTATYMO METODIKA</w:t>
      </w:r>
    </w:p>
    <w:p w14:paraId="064DFD78" w14:textId="342DAD45" w:rsidR="00DA5D72" w:rsidRPr="00983EE3" w:rsidRDefault="00916E2B" w:rsidP="00FA3B38">
      <w:pPr>
        <w:tabs>
          <w:tab w:val="left" w:pos="851"/>
          <w:tab w:val="left" w:pos="8085"/>
        </w:tabs>
        <w:spacing w:line="360" w:lineRule="auto"/>
        <w:ind w:firstLine="567"/>
        <w:rPr>
          <w:rFonts w:ascii="Arial" w:hAnsi="Arial" w:cs="Arial"/>
          <w:b/>
          <w:bCs/>
          <w:sz w:val="22"/>
          <w:szCs w:val="22"/>
        </w:rPr>
      </w:pPr>
      <w:r w:rsidRPr="00983EE3">
        <w:rPr>
          <w:rFonts w:ascii="Arial" w:hAnsi="Arial" w:cs="Arial"/>
          <w:b/>
          <w:bCs/>
          <w:sz w:val="22"/>
          <w:szCs w:val="22"/>
        </w:rPr>
        <w:tab/>
      </w:r>
      <w:r w:rsidRPr="00983EE3">
        <w:rPr>
          <w:rFonts w:ascii="Arial" w:hAnsi="Arial" w:cs="Arial"/>
          <w:b/>
          <w:bCs/>
          <w:sz w:val="22"/>
          <w:szCs w:val="22"/>
        </w:rPr>
        <w:tab/>
      </w:r>
    </w:p>
    <w:p w14:paraId="064DFD79" w14:textId="77777777" w:rsidR="008301E2" w:rsidRPr="00983EE3" w:rsidRDefault="008301E2" w:rsidP="00FA3B38">
      <w:pPr>
        <w:pStyle w:val="ListParagraph"/>
        <w:keepNext/>
        <w:numPr>
          <w:ilvl w:val="0"/>
          <w:numId w:val="12"/>
        </w:numPr>
        <w:tabs>
          <w:tab w:val="left" w:pos="851"/>
        </w:tabs>
        <w:spacing w:line="360" w:lineRule="auto"/>
        <w:ind w:left="0" w:firstLine="567"/>
        <w:jc w:val="center"/>
        <w:rPr>
          <w:rFonts w:ascii="Arial" w:hAnsi="Arial" w:cs="Arial"/>
          <w:b/>
          <w:bCs/>
          <w:sz w:val="22"/>
          <w:szCs w:val="22"/>
        </w:rPr>
      </w:pPr>
      <w:r w:rsidRPr="00983EE3">
        <w:rPr>
          <w:rFonts w:ascii="Arial" w:hAnsi="Arial" w:cs="Arial"/>
          <w:b/>
          <w:bCs/>
          <w:sz w:val="22"/>
          <w:szCs w:val="22"/>
        </w:rPr>
        <w:t>BENDROJI DALIS</w:t>
      </w:r>
    </w:p>
    <w:p w14:paraId="064DFD7B" w14:textId="462A1081" w:rsidR="00EB7123" w:rsidRPr="00983EE3" w:rsidRDefault="00EB7123" w:rsidP="00FA3B38">
      <w:pPr>
        <w:pStyle w:val="Heading1"/>
        <w:numPr>
          <w:ilvl w:val="0"/>
          <w:numId w:val="11"/>
        </w:numPr>
        <w:tabs>
          <w:tab w:val="clear" w:pos="711"/>
          <w:tab w:val="left" w:pos="851"/>
        </w:tabs>
        <w:spacing w:before="0" w:after="0" w:line="360" w:lineRule="auto"/>
        <w:ind w:left="0" w:firstLine="567"/>
        <w:jc w:val="both"/>
        <w:rPr>
          <w:b w:val="0"/>
        </w:rPr>
      </w:pPr>
      <w:r w:rsidRPr="00983EE3">
        <w:rPr>
          <w:b w:val="0"/>
        </w:rPr>
        <w:t xml:space="preserve">Vietinių bendrojo naudojimo sistemų </w:t>
      </w:r>
      <w:r w:rsidR="00030A56" w:rsidRPr="00983EE3">
        <w:rPr>
          <w:b w:val="0"/>
        </w:rPr>
        <w:t xml:space="preserve">įsigijimo </w:t>
      </w:r>
      <w:r w:rsidR="009662F1" w:rsidRPr="00983EE3">
        <w:rPr>
          <w:b w:val="0"/>
        </w:rPr>
        <w:t>kainos</w:t>
      </w:r>
      <w:r w:rsidRPr="00983EE3">
        <w:rPr>
          <w:b w:val="0"/>
        </w:rPr>
        <w:t xml:space="preserve"> nustatymo metodika (toliau – Metodika) nustato vartotojų (juridinių ir fizinių asmenų) lėšomis įrengtų vietinių bendrojo naudojimo sistemų</w:t>
      </w:r>
      <w:r w:rsidR="00B52E18" w:rsidRPr="00983EE3">
        <w:rPr>
          <w:b w:val="0"/>
        </w:rPr>
        <w:t xml:space="preserve"> (toliau – Sistemų)</w:t>
      </w:r>
      <w:r w:rsidRPr="00983EE3">
        <w:rPr>
          <w:b w:val="0"/>
        </w:rPr>
        <w:t>,</w:t>
      </w:r>
      <w:r w:rsidR="00B52E18" w:rsidRPr="00983EE3">
        <w:rPr>
          <w:b w:val="0"/>
        </w:rPr>
        <w:t xml:space="preserve"> </w:t>
      </w:r>
      <w:r w:rsidRPr="00983EE3">
        <w:rPr>
          <w:b w:val="0"/>
        </w:rPr>
        <w:t xml:space="preserve">skirtų gamtinėms dujoms skirstyti, </w:t>
      </w:r>
      <w:r w:rsidR="00030A56" w:rsidRPr="00983EE3">
        <w:rPr>
          <w:b w:val="0"/>
        </w:rPr>
        <w:t xml:space="preserve">įsigijimo </w:t>
      </w:r>
      <w:r w:rsidR="00B52E18" w:rsidRPr="00983EE3">
        <w:rPr>
          <w:b w:val="0"/>
        </w:rPr>
        <w:t>kainos</w:t>
      </w:r>
      <w:r w:rsidRPr="00983EE3">
        <w:rPr>
          <w:b w:val="0"/>
        </w:rPr>
        <w:t xml:space="preserve"> apskaičiavimo principus ir reikalavimus.</w:t>
      </w:r>
    </w:p>
    <w:p w14:paraId="064DFD7C" w14:textId="71535743" w:rsidR="00CA1CD1" w:rsidRPr="00983EE3" w:rsidRDefault="00030A56" w:rsidP="00FA3B38">
      <w:pPr>
        <w:pStyle w:val="Heading1"/>
        <w:numPr>
          <w:ilvl w:val="0"/>
          <w:numId w:val="11"/>
        </w:numPr>
        <w:tabs>
          <w:tab w:val="clear" w:pos="711"/>
          <w:tab w:val="num" w:pos="567"/>
          <w:tab w:val="left" w:pos="851"/>
        </w:tabs>
        <w:spacing w:before="0" w:after="0" w:line="360" w:lineRule="auto"/>
        <w:ind w:left="0" w:firstLine="567"/>
        <w:jc w:val="both"/>
        <w:rPr>
          <w:b w:val="0"/>
          <w:bCs w:val="0"/>
        </w:rPr>
      </w:pPr>
      <w:r w:rsidRPr="00983EE3">
        <w:rPr>
          <w:b w:val="0"/>
          <w:bCs w:val="0"/>
        </w:rPr>
        <w:t xml:space="preserve">Įsigyjant </w:t>
      </w:r>
      <w:r w:rsidR="00CA1CD1" w:rsidRPr="00983EE3">
        <w:rPr>
          <w:b w:val="0"/>
          <w:bCs w:val="0"/>
        </w:rPr>
        <w:t>Sistemas be šio</w:t>
      </w:r>
      <w:r w:rsidR="00694824" w:rsidRPr="00983EE3">
        <w:rPr>
          <w:b w:val="0"/>
          <w:bCs w:val="0"/>
        </w:rPr>
        <w:t>s metodikos</w:t>
      </w:r>
      <w:r w:rsidR="00CA1CD1" w:rsidRPr="00983EE3">
        <w:rPr>
          <w:b w:val="0"/>
          <w:bCs w:val="0"/>
        </w:rPr>
        <w:t xml:space="preserve">  būtina vadovautis Lietuvos Respublikos </w:t>
      </w:r>
      <w:r w:rsidR="00284D96" w:rsidRPr="00983EE3">
        <w:rPr>
          <w:b w:val="0"/>
          <w:bCs w:val="0"/>
        </w:rPr>
        <w:t xml:space="preserve">energetikos </w:t>
      </w:r>
      <w:r w:rsidR="00CA1CD1" w:rsidRPr="00983EE3">
        <w:rPr>
          <w:b w:val="0"/>
          <w:bCs w:val="0"/>
        </w:rPr>
        <w:t>įstatymu</w:t>
      </w:r>
      <w:r w:rsidR="00F812D8" w:rsidRPr="00983EE3">
        <w:rPr>
          <w:b w:val="0"/>
          <w:bCs w:val="0"/>
        </w:rPr>
        <w:t>;</w:t>
      </w:r>
      <w:r w:rsidR="00CA1CD1" w:rsidRPr="00983EE3">
        <w:rPr>
          <w:b w:val="0"/>
          <w:bCs w:val="0"/>
        </w:rPr>
        <w:t xml:space="preserve"> Lietuvos Respublikos </w:t>
      </w:r>
      <w:r w:rsidR="00284D96" w:rsidRPr="00983EE3">
        <w:rPr>
          <w:b w:val="0"/>
          <w:bCs w:val="0"/>
        </w:rPr>
        <w:t xml:space="preserve">gamtinių </w:t>
      </w:r>
      <w:r w:rsidR="00CA1CD1" w:rsidRPr="00983EE3">
        <w:rPr>
          <w:b w:val="0"/>
          <w:bCs w:val="0"/>
        </w:rPr>
        <w:t xml:space="preserve">dujų įstatymu, </w:t>
      </w:r>
      <w:r w:rsidR="00284D96" w:rsidRPr="00983EE3">
        <w:rPr>
          <w:b w:val="0"/>
          <w:bCs w:val="0"/>
        </w:rPr>
        <w:t>Vartotojų (juridinių ir fizinių asmenų) lėšomis iki Lietuvos Respublikos Energetikos įstatymo įsigaliojimo įrengtų vietinių bendrojo naudojimo sistemų išpirkimo tvarkos aprašu</w:t>
      </w:r>
      <w:r w:rsidR="27C2450B" w:rsidRPr="00983EE3">
        <w:rPr>
          <w:b w:val="0"/>
          <w:bCs w:val="0"/>
        </w:rPr>
        <w:t xml:space="preserve"> (toliau – Aprašas)</w:t>
      </w:r>
      <w:r w:rsidR="00284D96" w:rsidRPr="00983EE3">
        <w:rPr>
          <w:b w:val="0"/>
          <w:bCs w:val="0"/>
        </w:rPr>
        <w:t xml:space="preserve">, patvirtintu </w:t>
      </w:r>
      <w:r w:rsidR="00CA1CD1" w:rsidRPr="00983EE3">
        <w:rPr>
          <w:b w:val="0"/>
          <w:bCs w:val="0"/>
        </w:rPr>
        <w:t xml:space="preserve">Lietuvos Respublikos energetikos ministro </w:t>
      </w:r>
      <w:r w:rsidR="00A4481D" w:rsidRPr="00983EE3">
        <w:rPr>
          <w:b w:val="0"/>
          <w:bCs w:val="0"/>
        </w:rPr>
        <w:t xml:space="preserve">2011 m. balandžio 13 d. įsakymu </w:t>
      </w:r>
      <w:r w:rsidR="00A4481D" w:rsidRPr="00983EE3">
        <w:rPr>
          <w:b w:val="0"/>
          <w:bCs w:val="0"/>
          <w:color w:val="000000" w:themeColor="text1"/>
        </w:rPr>
        <w:t>Nr. 1-90</w:t>
      </w:r>
      <w:r w:rsidR="00A4481D" w:rsidRPr="00983EE3">
        <w:rPr>
          <w:b w:val="0"/>
          <w:bCs w:val="0"/>
        </w:rPr>
        <w:t xml:space="preserve"> </w:t>
      </w:r>
      <w:r w:rsidR="00284D96" w:rsidRPr="00983EE3">
        <w:rPr>
          <w:b w:val="0"/>
          <w:bCs w:val="0"/>
        </w:rPr>
        <w:t xml:space="preserve">„Dėl Vartotojų (juridinių ir fizinių asmenų) lėšomis iki Lietuvos Respublikos energetikos įstatymo įsigaliojimo įrengtų vietinių bendrojo naudojimo sistemų išpirkimo tvarkos aprašo patvirtinimo“ </w:t>
      </w:r>
      <w:r w:rsidR="00CA1CD1" w:rsidRPr="00983EE3">
        <w:rPr>
          <w:b w:val="0"/>
          <w:bCs w:val="0"/>
        </w:rPr>
        <w:t xml:space="preserve">ir kitais teisės aktais. </w:t>
      </w:r>
    </w:p>
    <w:p w14:paraId="064DFD7D" w14:textId="77777777" w:rsidR="00CA1CD1" w:rsidRPr="00983EE3" w:rsidRDefault="00F812D8" w:rsidP="00FA3B38">
      <w:pPr>
        <w:pStyle w:val="Heading1"/>
        <w:numPr>
          <w:ilvl w:val="0"/>
          <w:numId w:val="11"/>
        </w:numPr>
        <w:tabs>
          <w:tab w:val="clear" w:pos="711"/>
          <w:tab w:val="left" w:pos="851"/>
        </w:tabs>
        <w:spacing w:before="0" w:after="0" w:line="360" w:lineRule="auto"/>
        <w:ind w:left="0" w:firstLine="567"/>
        <w:jc w:val="both"/>
        <w:rPr>
          <w:b w:val="0"/>
        </w:rPr>
      </w:pPr>
      <w:r w:rsidRPr="00983EE3">
        <w:rPr>
          <w:b w:val="0"/>
          <w:bCs w:val="0"/>
        </w:rPr>
        <w:t>Metodikoje</w:t>
      </w:r>
      <w:r w:rsidR="00CA1CD1" w:rsidRPr="00983EE3">
        <w:rPr>
          <w:b w:val="0"/>
          <w:bCs w:val="0"/>
        </w:rPr>
        <w:t xml:space="preserve"> vartojamos sąvokos:</w:t>
      </w:r>
    </w:p>
    <w:p w14:paraId="064DFD7E" w14:textId="77777777" w:rsidR="00BA023F" w:rsidRPr="00983EE3" w:rsidRDefault="00BA023F" w:rsidP="00FA3B38">
      <w:pPr>
        <w:pStyle w:val="Heading1"/>
        <w:numPr>
          <w:ilvl w:val="1"/>
          <w:numId w:val="11"/>
        </w:numPr>
        <w:tabs>
          <w:tab w:val="clear" w:pos="993"/>
          <w:tab w:val="left" w:pos="851"/>
        </w:tabs>
        <w:spacing w:before="0" w:after="0" w:line="360" w:lineRule="auto"/>
        <w:ind w:left="0" w:firstLine="567"/>
        <w:jc w:val="both"/>
        <w:rPr>
          <w:b w:val="0"/>
          <w:bCs w:val="0"/>
        </w:rPr>
      </w:pPr>
      <w:r w:rsidRPr="00983EE3">
        <w:t>Bendrovė</w:t>
      </w:r>
      <w:r w:rsidRPr="00983EE3">
        <w:rPr>
          <w:b w:val="0"/>
          <w:bCs w:val="0"/>
        </w:rPr>
        <w:t xml:space="preserve"> – AB „Energijos skirstymo operatorius“;</w:t>
      </w:r>
    </w:p>
    <w:p w14:paraId="064DFD7F" w14:textId="77777777" w:rsidR="0063711E" w:rsidRPr="00983EE3" w:rsidRDefault="001A4BD4" w:rsidP="00FA3B38">
      <w:pPr>
        <w:pStyle w:val="ListParagraph"/>
        <w:numPr>
          <w:ilvl w:val="1"/>
          <w:numId w:val="11"/>
        </w:numPr>
        <w:tabs>
          <w:tab w:val="clear" w:pos="993"/>
          <w:tab w:val="left" w:pos="851"/>
        </w:tabs>
        <w:spacing w:line="360" w:lineRule="auto"/>
        <w:ind w:left="0" w:firstLine="567"/>
        <w:jc w:val="both"/>
        <w:rPr>
          <w:rFonts w:ascii="Arial" w:hAnsi="Arial" w:cs="Arial"/>
          <w:bCs/>
          <w:kern w:val="32"/>
          <w:sz w:val="22"/>
          <w:szCs w:val="22"/>
        </w:rPr>
      </w:pPr>
      <w:r w:rsidRPr="00983EE3">
        <w:rPr>
          <w:rFonts w:ascii="Arial" w:hAnsi="Arial" w:cs="Arial"/>
          <w:b/>
          <w:bCs/>
          <w:sz w:val="22"/>
          <w:szCs w:val="22"/>
        </w:rPr>
        <w:t>Nusidėvėjimas</w:t>
      </w:r>
      <w:r w:rsidRPr="00983EE3">
        <w:rPr>
          <w:rFonts w:ascii="Arial" w:hAnsi="Arial" w:cs="Arial"/>
        </w:rPr>
        <w:t xml:space="preserve"> – </w:t>
      </w:r>
      <w:r w:rsidRPr="00983EE3">
        <w:rPr>
          <w:rFonts w:ascii="Arial" w:hAnsi="Arial" w:cs="Arial"/>
          <w:kern w:val="32"/>
          <w:sz w:val="22"/>
          <w:szCs w:val="22"/>
        </w:rPr>
        <w:t>turto būklės pakitimo piniginis įvertinimas; turto naudingumo ir vertės praradimas</w:t>
      </w:r>
      <w:r w:rsidR="005C1783" w:rsidRPr="00983EE3">
        <w:rPr>
          <w:rFonts w:ascii="Arial" w:hAnsi="Arial" w:cs="Arial"/>
          <w:kern w:val="32"/>
          <w:sz w:val="22"/>
          <w:szCs w:val="22"/>
        </w:rPr>
        <w:t>;</w:t>
      </w:r>
    </w:p>
    <w:p w14:paraId="064DFD80" w14:textId="77777777" w:rsidR="0063711E" w:rsidRPr="00983EE3" w:rsidRDefault="0063711E" w:rsidP="00FA3B38">
      <w:pPr>
        <w:pStyle w:val="ListParagraph"/>
        <w:numPr>
          <w:ilvl w:val="1"/>
          <w:numId w:val="11"/>
        </w:numPr>
        <w:tabs>
          <w:tab w:val="clear" w:pos="993"/>
          <w:tab w:val="left" w:pos="851"/>
        </w:tabs>
        <w:spacing w:line="360" w:lineRule="auto"/>
        <w:ind w:left="0" w:firstLine="567"/>
        <w:jc w:val="both"/>
        <w:rPr>
          <w:rFonts w:ascii="Arial" w:hAnsi="Arial" w:cs="Arial"/>
          <w:sz w:val="22"/>
          <w:szCs w:val="22"/>
        </w:rPr>
      </w:pPr>
      <w:r w:rsidRPr="00983EE3">
        <w:rPr>
          <w:rFonts w:ascii="Arial" w:hAnsi="Arial" w:cs="Arial"/>
          <w:b/>
          <w:bCs/>
          <w:sz w:val="22"/>
          <w:szCs w:val="22"/>
        </w:rPr>
        <w:t>Savininkas</w:t>
      </w:r>
      <w:r w:rsidRPr="00983EE3">
        <w:rPr>
          <w:rFonts w:ascii="Arial" w:hAnsi="Arial" w:cs="Arial"/>
          <w:sz w:val="22"/>
          <w:szCs w:val="22"/>
        </w:rPr>
        <w:t xml:space="preserve"> - asmuo (asmenys), kuriam (kuriems) nuosavybės teise priklauso Sistema. Valstybei ar savivaldybei atstovauja šias Sistemas patikėjimo teise valdančios valstybės ar savivaldybės institucijos, Lietuvos bankas, valstybės ar savivaldybės įmonės, įstaigos, organizacijos.</w:t>
      </w:r>
    </w:p>
    <w:p w14:paraId="064DFD81" w14:textId="5E670936" w:rsidR="001A4BD4" w:rsidRPr="00983EE3" w:rsidRDefault="001A4BD4" w:rsidP="00FA3B38">
      <w:pPr>
        <w:pStyle w:val="ListParagraph"/>
        <w:numPr>
          <w:ilvl w:val="1"/>
          <w:numId w:val="11"/>
        </w:numPr>
        <w:tabs>
          <w:tab w:val="clear" w:pos="993"/>
          <w:tab w:val="left" w:pos="851"/>
        </w:tabs>
        <w:spacing w:line="360" w:lineRule="auto"/>
        <w:ind w:left="0" w:firstLine="567"/>
        <w:jc w:val="both"/>
        <w:rPr>
          <w:rFonts w:ascii="Arial" w:hAnsi="Arial" w:cs="Arial"/>
          <w:sz w:val="22"/>
          <w:szCs w:val="22"/>
        </w:rPr>
      </w:pPr>
      <w:r w:rsidRPr="00983EE3">
        <w:rPr>
          <w:rFonts w:ascii="Arial" w:hAnsi="Arial" w:cs="Arial"/>
          <w:b/>
          <w:bCs/>
          <w:sz w:val="22"/>
          <w:szCs w:val="22"/>
        </w:rPr>
        <w:t xml:space="preserve">Sistemos </w:t>
      </w:r>
      <w:r w:rsidR="00030A56" w:rsidRPr="00983EE3">
        <w:rPr>
          <w:rFonts w:ascii="Arial" w:hAnsi="Arial" w:cs="Arial"/>
          <w:b/>
          <w:bCs/>
          <w:sz w:val="22"/>
          <w:szCs w:val="22"/>
        </w:rPr>
        <w:t>įsigijimas</w:t>
      </w:r>
      <w:r w:rsidR="00030A56" w:rsidRPr="00983EE3">
        <w:rPr>
          <w:rFonts w:ascii="Arial" w:hAnsi="Arial" w:cs="Arial"/>
          <w:sz w:val="22"/>
          <w:szCs w:val="22"/>
        </w:rPr>
        <w:t xml:space="preserve"> </w:t>
      </w:r>
      <w:r w:rsidRPr="00983EE3">
        <w:rPr>
          <w:rFonts w:ascii="Arial" w:hAnsi="Arial" w:cs="Arial"/>
          <w:sz w:val="22"/>
          <w:szCs w:val="22"/>
        </w:rPr>
        <w:t>- Savininkams nuosavybės teise priklausančių sistemų atlygintinas perleidimas skirstymo įmonėms;</w:t>
      </w:r>
    </w:p>
    <w:p w14:paraId="064DFD82" w14:textId="424214BA" w:rsidR="009662F1" w:rsidRPr="00983EE3" w:rsidRDefault="001A4BD4" w:rsidP="00FA3B38">
      <w:pPr>
        <w:pStyle w:val="Heading1"/>
        <w:numPr>
          <w:ilvl w:val="1"/>
          <w:numId w:val="11"/>
        </w:numPr>
        <w:tabs>
          <w:tab w:val="clear" w:pos="993"/>
          <w:tab w:val="left" w:pos="851"/>
        </w:tabs>
        <w:spacing w:before="0" w:after="0" w:line="360" w:lineRule="auto"/>
        <w:ind w:left="0" w:firstLine="567"/>
        <w:jc w:val="both"/>
        <w:rPr>
          <w:b w:val="0"/>
          <w:bCs w:val="0"/>
        </w:rPr>
      </w:pPr>
      <w:r w:rsidRPr="00983EE3">
        <w:t xml:space="preserve">Skaičiuojamosios kainos </w:t>
      </w:r>
      <w:r w:rsidRPr="00983EE3">
        <w:rPr>
          <w:b w:val="0"/>
          <w:bCs w:val="0"/>
        </w:rPr>
        <w:t xml:space="preserve">– </w:t>
      </w:r>
      <w:r w:rsidR="6EC4BAD8" w:rsidRPr="00983EE3">
        <w:rPr>
          <w:b w:val="0"/>
          <w:bCs w:val="0"/>
        </w:rPr>
        <w:t>UAB</w:t>
      </w:r>
      <w:r w:rsidRPr="00983EE3">
        <w:rPr>
          <w:b w:val="0"/>
          <w:bCs w:val="0"/>
        </w:rPr>
        <w:t xml:space="preserve"> Statybos produkcijos sertifikavimo centre užregistruotos bei paskelbtos statybos resursų (medžiagų, mechanizmų eksploatacijos, darbo užmokesčio) kainos bei normatyvai, apskaičiuoti bei nustatyti pagal UAB „Sistela“ ar kito rekomendacijų rengėjo parengtus rinkos tyrimus vadovaujantis ir kituose teisės aktuose pateiktais statybos skaičiuojamųjų kainų nustatymo principai</w:t>
      </w:r>
      <w:r w:rsidR="009662F1" w:rsidRPr="00983EE3">
        <w:rPr>
          <w:b w:val="0"/>
          <w:bCs w:val="0"/>
        </w:rPr>
        <w:t>s;</w:t>
      </w:r>
    </w:p>
    <w:p w14:paraId="064DFD83" w14:textId="77777777" w:rsidR="001A4BD4" w:rsidRPr="00983EE3" w:rsidRDefault="001A4BD4" w:rsidP="00FA3B38">
      <w:pPr>
        <w:pStyle w:val="ListParagraph"/>
        <w:numPr>
          <w:ilvl w:val="1"/>
          <w:numId w:val="11"/>
        </w:numPr>
        <w:tabs>
          <w:tab w:val="clear" w:pos="993"/>
          <w:tab w:val="left" w:pos="851"/>
        </w:tabs>
        <w:spacing w:line="360" w:lineRule="auto"/>
        <w:ind w:left="0" w:firstLine="567"/>
        <w:jc w:val="both"/>
        <w:rPr>
          <w:rFonts w:ascii="Arial" w:hAnsi="Arial" w:cs="Arial"/>
          <w:sz w:val="22"/>
          <w:szCs w:val="22"/>
        </w:rPr>
      </w:pPr>
      <w:r w:rsidRPr="00983EE3">
        <w:rPr>
          <w:rFonts w:ascii="Arial" w:hAnsi="Arial" w:cs="Arial"/>
          <w:b/>
          <w:bCs/>
          <w:sz w:val="22"/>
          <w:szCs w:val="22"/>
        </w:rPr>
        <w:t>Vietinė</w:t>
      </w:r>
      <w:r w:rsidRPr="00983EE3">
        <w:rPr>
          <w:rFonts w:ascii="Arial" w:hAnsi="Arial" w:cs="Arial"/>
          <w:b/>
          <w:bCs/>
        </w:rPr>
        <w:t xml:space="preserve"> </w:t>
      </w:r>
      <w:r w:rsidRPr="00983EE3">
        <w:rPr>
          <w:rFonts w:ascii="Arial" w:hAnsi="Arial" w:cs="Arial"/>
          <w:b/>
          <w:bCs/>
          <w:sz w:val="22"/>
          <w:szCs w:val="22"/>
        </w:rPr>
        <w:t>bendrojo naudojimo sistema</w:t>
      </w:r>
      <w:r w:rsidRPr="00983EE3">
        <w:rPr>
          <w:rFonts w:ascii="Arial" w:hAnsi="Arial" w:cs="Arial"/>
          <w:sz w:val="22"/>
          <w:szCs w:val="22"/>
        </w:rPr>
        <w:t xml:space="preserve"> – asmeniui (asmenims) nuosavybės teise priklausanti arba jo (jų) valdoma ribotoje teritorijoje įrengta gamtinių dujų skirstymo sistemos dalis, kuria dujos tiekiamos ne mažiau kaip dviem vartotojams;</w:t>
      </w:r>
    </w:p>
    <w:p w14:paraId="064DFD84" w14:textId="5102A5F5" w:rsidR="00467792" w:rsidRPr="00983EE3" w:rsidRDefault="00467792" w:rsidP="00FA3B38">
      <w:pPr>
        <w:pStyle w:val="ListParagraph"/>
        <w:numPr>
          <w:ilvl w:val="1"/>
          <w:numId w:val="11"/>
        </w:numPr>
        <w:tabs>
          <w:tab w:val="clear" w:pos="993"/>
          <w:tab w:val="left" w:pos="851"/>
        </w:tabs>
        <w:spacing w:line="360" w:lineRule="auto"/>
        <w:ind w:left="0" w:firstLine="567"/>
        <w:jc w:val="both"/>
        <w:rPr>
          <w:rFonts w:ascii="Arial" w:hAnsi="Arial" w:cs="Arial"/>
          <w:sz w:val="22"/>
          <w:szCs w:val="22"/>
        </w:rPr>
      </w:pPr>
      <w:r w:rsidRPr="00983EE3">
        <w:rPr>
          <w:rFonts w:ascii="Arial" w:hAnsi="Arial" w:cs="Arial"/>
          <w:b/>
          <w:bCs/>
          <w:sz w:val="22"/>
          <w:szCs w:val="22"/>
        </w:rPr>
        <w:t xml:space="preserve">Vietinės bendrojo naudojimo sistemos </w:t>
      </w:r>
      <w:r w:rsidR="001A4BD4" w:rsidRPr="00983EE3">
        <w:rPr>
          <w:rFonts w:ascii="Arial" w:hAnsi="Arial" w:cs="Arial"/>
          <w:b/>
          <w:bCs/>
          <w:sz w:val="22"/>
          <w:szCs w:val="22"/>
        </w:rPr>
        <w:t>kaina</w:t>
      </w:r>
      <w:r w:rsidRPr="00983EE3">
        <w:rPr>
          <w:rFonts w:ascii="Arial" w:hAnsi="Arial" w:cs="Arial"/>
          <w:sz w:val="22"/>
          <w:szCs w:val="22"/>
        </w:rPr>
        <w:t xml:space="preserve"> – pagal šią Metodiką nustatyta Vietinės bendrojo naudojimo </w:t>
      </w:r>
      <w:r w:rsidR="00F70FB4" w:rsidRPr="00983EE3">
        <w:rPr>
          <w:rFonts w:ascii="Arial" w:hAnsi="Arial" w:cs="Arial"/>
          <w:sz w:val="22"/>
          <w:szCs w:val="22"/>
        </w:rPr>
        <w:t>S</w:t>
      </w:r>
      <w:r w:rsidRPr="00983EE3">
        <w:rPr>
          <w:rFonts w:ascii="Arial" w:hAnsi="Arial" w:cs="Arial"/>
          <w:sz w:val="22"/>
          <w:szCs w:val="22"/>
        </w:rPr>
        <w:t>istemos vertė, kuri negali būti mažesnė nei 1 EUR;</w:t>
      </w:r>
    </w:p>
    <w:p w14:paraId="064DFD85" w14:textId="26C714F8" w:rsidR="00795713" w:rsidRPr="00B4433D" w:rsidRDefault="00795713" w:rsidP="00FA3B38">
      <w:pPr>
        <w:pStyle w:val="Heading1"/>
        <w:numPr>
          <w:ilvl w:val="0"/>
          <w:numId w:val="11"/>
        </w:numPr>
        <w:tabs>
          <w:tab w:val="clear" w:pos="711"/>
          <w:tab w:val="left" w:pos="851"/>
        </w:tabs>
        <w:spacing w:before="0" w:after="0" w:line="360" w:lineRule="auto"/>
        <w:ind w:left="0" w:firstLine="567"/>
        <w:jc w:val="both"/>
        <w:rPr>
          <w:b w:val="0"/>
          <w:bCs w:val="0"/>
        </w:rPr>
      </w:pPr>
      <w:r w:rsidRPr="00983EE3">
        <w:rPr>
          <w:b w:val="0"/>
          <w:bCs w:val="0"/>
        </w:rPr>
        <w:t xml:space="preserve">Metodika nereguliuoja kitų įrenginių, prietaisų, pastatų ir statinių, žemės nuosavybės klausimų bei turtinių santykių, atsirandančių </w:t>
      </w:r>
      <w:r w:rsidR="00694824" w:rsidRPr="00983EE3">
        <w:rPr>
          <w:b w:val="0"/>
          <w:bCs w:val="0"/>
        </w:rPr>
        <w:t>teikiant dujų skirstymo paslaugą</w:t>
      </w:r>
      <w:r w:rsidRPr="00983EE3">
        <w:rPr>
          <w:b w:val="0"/>
          <w:bCs w:val="0"/>
        </w:rPr>
        <w:t xml:space="preserve">. Šie ir kiti Metodikoje neaptarti klausimai (techniniai, eksploataciniai, juridiniai ir kt.) sprendžiami vadovaujantis Lietuvos Respublikos galiojančiais įstatymais, Lietuvos Respublikos Vyriausybės nutarimais </w:t>
      </w:r>
      <w:r w:rsidRPr="00B4433D">
        <w:rPr>
          <w:b w:val="0"/>
          <w:bCs w:val="0"/>
        </w:rPr>
        <w:t>bei kitais teisės aktais.</w:t>
      </w:r>
    </w:p>
    <w:p w14:paraId="064DFD86" w14:textId="77777777" w:rsidR="004343D6" w:rsidRPr="00B4433D" w:rsidRDefault="004343D6" w:rsidP="00FA3B38">
      <w:pPr>
        <w:tabs>
          <w:tab w:val="left" w:pos="851"/>
        </w:tabs>
        <w:spacing w:line="360" w:lineRule="auto"/>
        <w:ind w:firstLine="567"/>
        <w:rPr>
          <w:rFonts w:ascii="Arial" w:hAnsi="Arial" w:cs="Arial"/>
          <w:sz w:val="22"/>
          <w:szCs w:val="22"/>
        </w:rPr>
      </w:pPr>
    </w:p>
    <w:p w14:paraId="064DFD87" w14:textId="4DD77045" w:rsidR="004343D6" w:rsidRPr="00B4433D" w:rsidRDefault="004343D6" w:rsidP="00FA3B38">
      <w:pPr>
        <w:pStyle w:val="ListParagraph"/>
        <w:numPr>
          <w:ilvl w:val="0"/>
          <w:numId w:val="12"/>
        </w:numPr>
        <w:tabs>
          <w:tab w:val="left" w:pos="851"/>
        </w:tabs>
        <w:spacing w:line="360" w:lineRule="auto"/>
        <w:ind w:left="0" w:firstLine="567"/>
        <w:jc w:val="center"/>
        <w:rPr>
          <w:rFonts w:ascii="Arial" w:eastAsia="Times New Roman" w:hAnsi="Arial" w:cs="Arial"/>
          <w:b/>
          <w:sz w:val="22"/>
          <w:szCs w:val="22"/>
        </w:rPr>
      </w:pPr>
      <w:r w:rsidRPr="00B4433D">
        <w:rPr>
          <w:rFonts w:ascii="Arial" w:eastAsia="Times New Roman" w:hAnsi="Arial" w:cs="Arial"/>
          <w:b/>
          <w:sz w:val="22"/>
          <w:szCs w:val="22"/>
        </w:rPr>
        <w:t>SISTEMOS STATYBOS VERTĖS IR LIKUTINĖS VERTĖS NUSTATYMAS</w:t>
      </w:r>
    </w:p>
    <w:p w14:paraId="064DFD89" w14:textId="43FAEB69" w:rsidR="004343D6" w:rsidRPr="00983EE3" w:rsidRDefault="004343D6" w:rsidP="00FA3B38">
      <w:pPr>
        <w:pStyle w:val="ListParagraph"/>
        <w:numPr>
          <w:ilvl w:val="0"/>
          <w:numId w:val="11"/>
        </w:numPr>
        <w:tabs>
          <w:tab w:val="clear" w:pos="711"/>
          <w:tab w:val="left" w:pos="851"/>
        </w:tabs>
        <w:spacing w:line="360" w:lineRule="auto"/>
        <w:ind w:left="0" w:firstLine="567"/>
        <w:jc w:val="both"/>
        <w:rPr>
          <w:rFonts w:ascii="Arial" w:eastAsia="Times New Roman" w:hAnsi="Arial" w:cs="Arial"/>
          <w:sz w:val="22"/>
          <w:szCs w:val="22"/>
        </w:rPr>
      </w:pPr>
      <w:r w:rsidRPr="00B4433D">
        <w:rPr>
          <w:rFonts w:ascii="Arial" w:eastAsia="Times New Roman" w:hAnsi="Arial" w:cs="Arial"/>
          <w:sz w:val="22"/>
          <w:szCs w:val="22"/>
        </w:rPr>
        <w:lastRenderedPageBreak/>
        <w:t>Jeigu Savininkas nurodo Sistemos įsigijimo (statybo</w:t>
      </w:r>
      <w:r w:rsidRPr="00983EE3">
        <w:rPr>
          <w:rFonts w:ascii="Arial" w:eastAsia="Times New Roman" w:hAnsi="Arial" w:cs="Arial"/>
          <w:sz w:val="22"/>
          <w:szCs w:val="22"/>
        </w:rPr>
        <w:t xml:space="preserve">s) vertę, pateikdamas ją pagrindžiančius pirkimo dokumentus (PVM sąskaitas faktūras, sąskaitas, atliktų darbų aktus, sutartis ir pan.), parodančius statyboms išleistų pinigų sumą, skaičiuojant Sistemos </w:t>
      </w:r>
      <w:r w:rsidR="00030A56" w:rsidRPr="00983EE3">
        <w:rPr>
          <w:rFonts w:ascii="Arial" w:eastAsia="Times New Roman" w:hAnsi="Arial" w:cs="Arial"/>
          <w:sz w:val="22"/>
          <w:szCs w:val="22"/>
        </w:rPr>
        <w:t xml:space="preserve">įsigijimo </w:t>
      </w:r>
      <w:r w:rsidRPr="00983EE3">
        <w:rPr>
          <w:rFonts w:ascii="Arial" w:eastAsia="Times New Roman" w:hAnsi="Arial" w:cs="Arial"/>
          <w:sz w:val="22"/>
          <w:szCs w:val="22"/>
        </w:rPr>
        <w:t>kainą vadovaujamasi Savininko pateikta Sistemos statybos (įsigijimo) verte.</w:t>
      </w:r>
    </w:p>
    <w:p w14:paraId="064DFD8A" w14:textId="5CFAD31E" w:rsidR="004343D6" w:rsidRPr="00983EE3" w:rsidRDefault="004343D6" w:rsidP="00FA3B38">
      <w:pPr>
        <w:pStyle w:val="ListParagraph"/>
        <w:numPr>
          <w:ilvl w:val="0"/>
          <w:numId w:val="11"/>
        </w:numPr>
        <w:tabs>
          <w:tab w:val="clear" w:pos="711"/>
          <w:tab w:val="left" w:pos="851"/>
        </w:tabs>
        <w:spacing w:line="360" w:lineRule="auto"/>
        <w:ind w:left="0" w:firstLine="567"/>
        <w:jc w:val="both"/>
        <w:rPr>
          <w:rFonts w:ascii="Arial" w:eastAsia="Times New Roman" w:hAnsi="Arial" w:cs="Arial"/>
          <w:sz w:val="22"/>
          <w:szCs w:val="22"/>
        </w:rPr>
      </w:pPr>
      <w:r w:rsidRPr="00983EE3">
        <w:rPr>
          <w:rFonts w:ascii="Arial" w:eastAsia="Times New Roman" w:hAnsi="Arial" w:cs="Arial"/>
          <w:sz w:val="22"/>
          <w:szCs w:val="22"/>
        </w:rPr>
        <w:t xml:space="preserve">Jeigu Sistema pastatyta iki 1995 m. spalio 1 d., jos statybos (įsigijimo) vertė indeksuojama pagal </w:t>
      </w:r>
      <w:r w:rsidR="00A4016E" w:rsidRPr="00983EE3">
        <w:rPr>
          <w:rFonts w:ascii="Arial" w:eastAsia="Times New Roman" w:hAnsi="Arial" w:cs="Arial"/>
          <w:sz w:val="22"/>
          <w:szCs w:val="22"/>
        </w:rPr>
        <w:t>2</w:t>
      </w:r>
      <w:r w:rsidRPr="00983EE3">
        <w:rPr>
          <w:rFonts w:ascii="Arial" w:eastAsia="Times New Roman" w:hAnsi="Arial" w:cs="Arial"/>
          <w:sz w:val="22"/>
          <w:szCs w:val="22"/>
        </w:rPr>
        <w:t xml:space="preserve"> priede pateiktus L</w:t>
      </w:r>
      <w:r w:rsidR="00284D96" w:rsidRPr="00983EE3">
        <w:rPr>
          <w:rFonts w:ascii="Arial" w:eastAsia="Times New Roman" w:hAnsi="Arial" w:cs="Arial"/>
          <w:sz w:val="22"/>
          <w:szCs w:val="22"/>
        </w:rPr>
        <w:t xml:space="preserve">ietuvos </w:t>
      </w:r>
      <w:r w:rsidRPr="00983EE3">
        <w:rPr>
          <w:rFonts w:ascii="Arial" w:eastAsia="Times New Roman" w:hAnsi="Arial" w:cs="Arial"/>
          <w:sz w:val="22"/>
          <w:szCs w:val="22"/>
        </w:rPr>
        <w:t>R</w:t>
      </w:r>
      <w:r w:rsidR="00284D96" w:rsidRPr="00983EE3">
        <w:rPr>
          <w:rFonts w:ascii="Arial" w:eastAsia="Times New Roman" w:hAnsi="Arial" w:cs="Arial"/>
          <w:sz w:val="22"/>
          <w:szCs w:val="22"/>
        </w:rPr>
        <w:t>espublikos</w:t>
      </w:r>
      <w:r w:rsidRPr="00983EE3">
        <w:rPr>
          <w:rFonts w:ascii="Arial" w:eastAsia="Times New Roman" w:hAnsi="Arial" w:cs="Arial"/>
          <w:sz w:val="22"/>
          <w:szCs w:val="22"/>
        </w:rPr>
        <w:t xml:space="preserve"> Vyriausybės nustatytus indeksavimo koeficientus.</w:t>
      </w:r>
    </w:p>
    <w:p w14:paraId="064DFD8B" w14:textId="6566F113" w:rsidR="004343D6" w:rsidRPr="00983EE3" w:rsidRDefault="004343D6" w:rsidP="00FA3B38">
      <w:pPr>
        <w:pStyle w:val="ListParagraph"/>
        <w:numPr>
          <w:ilvl w:val="0"/>
          <w:numId w:val="11"/>
        </w:numPr>
        <w:tabs>
          <w:tab w:val="clear" w:pos="711"/>
          <w:tab w:val="left" w:pos="851"/>
        </w:tabs>
        <w:spacing w:line="360" w:lineRule="auto"/>
        <w:ind w:left="0" w:firstLine="567"/>
        <w:jc w:val="both"/>
        <w:rPr>
          <w:rFonts w:ascii="Arial" w:eastAsia="Times New Roman" w:hAnsi="Arial" w:cs="Arial"/>
          <w:sz w:val="22"/>
          <w:szCs w:val="22"/>
        </w:rPr>
      </w:pPr>
      <w:r w:rsidRPr="00983EE3">
        <w:rPr>
          <w:rFonts w:ascii="Arial" w:eastAsia="Times New Roman" w:hAnsi="Arial" w:cs="Arial"/>
          <w:sz w:val="22"/>
          <w:szCs w:val="22"/>
        </w:rPr>
        <w:t xml:space="preserve">Jei Savininkas nepateikia statybos (įsigijimo) vertę pagrindžiančių pirkimo dokumentų, Sistemos įsigijimo (statybos) vertė nustatoma pagal </w:t>
      </w:r>
      <w:r w:rsidR="00CB3088" w:rsidRPr="00983EE3">
        <w:rPr>
          <w:rFonts w:ascii="Arial" w:eastAsia="Times New Roman" w:hAnsi="Arial" w:cs="Arial"/>
          <w:sz w:val="22"/>
          <w:szCs w:val="22"/>
        </w:rPr>
        <w:t>1</w:t>
      </w:r>
      <w:r w:rsidRPr="00983EE3">
        <w:rPr>
          <w:rFonts w:ascii="Arial" w:eastAsia="Times New Roman" w:hAnsi="Arial" w:cs="Arial"/>
          <w:sz w:val="22"/>
          <w:szCs w:val="22"/>
        </w:rPr>
        <w:t xml:space="preserve"> priede pateiktus Sistemos statybos laikotarpiu galiojusius  dujotiekių statybos įkainius ir konkrečius Sistemos parametrus (dujotiekių statybos medžiagą, skersmenį ir ilgį).</w:t>
      </w:r>
      <w:r w:rsidR="00D83019" w:rsidRPr="00983EE3">
        <w:rPr>
          <w:rFonts w:ascii="Arial" w:eastAsia="Times New Roman" w:hAnsi="Arial" w:cs="Arial"/>
          <w:sz w:val="22"/>
          <w:szCs w:val="22"/>
        </w:rPr>
        <w:t xml:space="preserve"> </w:t>
      </w:r>
      <w:r w:rsidR="002E4171" w:rsidRPr="00983EE3">
        <w:rPr>
          <w:rFonts w:ascii="Arial" w:eastAsia="Times New Roman" w:hAnsi="Arial" w:cs="Arial"/>
          <w:sz w:val="22"/>
          <w:szCs w:val="22"/>
        </w:rPr>
        <w:t>Kiekvienais vėlesniais metais kainos indeksuojamos</w:t>
      </w:r>
      <w:r w:rsidR="005C21D2" w:rsidRPr="00983EE3">
        <w:rPr>
          <w:rFonts w:ascii="Arial" w:eastAsia="Times New Roman" w:hAnsi="Arial" w:cs="Arial"/>
          <w:sz w:val="22"/>
          <w:szCs w:val="22"/>
        </w:rPr>
        <w:t xml:space="preserve">, o Elektroninėje skaičiuoklėje </w:t>
      </w:r>
      <w:r w:rsidR="008E562F" w:rsidRPr="00983EE3">
        <w:rPr>
          <w:rFonts w:ascii="Arial" w:eastAsia="Times New Roman" w:hAnsi="Arial" w:cs="Arial"/>
          <w:sz w:val="22"/>
          <w:szCs w:val="22"/>
        </w:rPr>
        <w:t xml:space="preserve">naudojami naujausi įkainiai. </w:t>
      </w:r>
    </w:p>
    <w:p w14:paraId="064DFD8C" w14:textId="580B8864" w:rsidR="004343D6" w:rsidRPr="00983EE3" w:rsidRDefault="004343D6" w:rsidP="00FA3B38">
      <w:pPr>
        <w:pStyle w:val="ListParagraph"/>
        <w:numPr>
          <w:ilvl w:val="0"/>
          <w:numId w:val="11"/>
        </w:numPr>
        <w:tabs>
          <w:tab w:val="clear" w:pos="711"/>
          <w:tab w:val="left" w:pos="851"/>
        </w:tabs>
        <w:spacing w:line="360" w:lineRule="auto"/>
        <w:ind w:left="0" w:firstLine="567"/>
        <w:jc w:val="both"/>
        <w:rPr>
          <w:rFonts w:ascii="Arial" w:eastAsia="Times New Roman" w:hAnsi="Arial" w:cs="Arial"/>
          <w:sz w:val="22"/>
          <w:szCs w:val="22"/>
        </w:rPr>
      </w:pPr>
      <w:r w:rsidRPr="00983EE3">
        <w:rPr>
          <w:rFonts w:ascii="Arial" w:eastAsia="Times New Roman" w:hAnsi="Arial" w:cs="Arial"/>
          <w:sz w:val="22"/>
          <w:szCs w:val="22"/>
        </w:rPr>
        <w:t xml:space="preserve">Sistemos likutinė vertė sutarties sudarymo momentui apskaičiuojama Sistemos statybos (įsigijimo) vertę mažinant sukauptu nusidėvėjimu per laikotarpį nuo Sistemos statybos metų iki </w:t>
      </w:r>
      <w:r w:rsidR="00030A56" w:rsidRPr="00983EE3">
        <w:rPr>
          <w:rFonts w:ascii="Arial" w:eastAsia="Times New Roman" w:hAnsi="Arial" w:cs="Arial"/>
          <w:sz w:val="22"/>
          <w:szCs w:val="22"/>
        </w:rPr>
        <w:t xml:space="preserve">įsigijimo </w:t>
      </w:r>
      <w:r w:rsidRPr="00983EE3">
        <w:rPr>
          <w:rFonts w:ascii="Arial" w:eastAsia="Times New Roman" w:hAnsi="Arial" w:cs="Arial"/>
          <w:sz w:val="22"/>
          <w:szCs w:val="22"/>
        </w:rPr>
        <w:t xml:space="preserve">sutarties sudarymo </w:t>
      </w:r>
      <w:r w:rsidR="007175C3" w:rsidRPr="00983EE3">
        <w:rPr>
          <w:rFonts w:ascii="Arial" w:eastAsia="Times New Roman" w:hAnsi="Arial" w:cs="Arial"/>
          <w:sz w:val="22"/>
          <w:szCs w:val="22"/>
        </w:rPr>
        <w:t>metų</w:t>
      </w:r>
      <w:r w:rsidRPr="00983EE3">
        <w:rPr>
          <w:rFonts w:ascii="Arial" w:eastAsia="Times New Roman" w:hAnsi="Arial" w:cs="Arial"/>
          <w:sz w:val="22"/>
          <w:szCs w:val="22"/>
        </w:rPr>
        <w:t xml:space="preserve"> imtinai. Sukauptas nusidėvėjimas apskaičiuojamas taikant Valstybinės energetikos </w:t>
      </w:r>
      <w:r w:rsidR="30E8F916" w:rsidRPr="00983EE3">
        <w:rPr>
          <w:rFonts w:ascii="Arial" w:eastAsia="Times New Roman" w:hAnsi="Arial" w:cs="Arial"/>
          <w:sz w:val="22"/>
          <w:szCs w:val="22"/>
        </w:rPr>
        <w:t>reguliavimo tarybos</w:t>
      </w:r>
      <w:r w:rsidRPr="00983EE3">
        <w:rPr>
          <w:rFonts w:ascii="Arial" w:eastAsia="Times New Roman" w:hAnsi="Arial" w:cs="Arial"/>
          <w:sz w:val="22"/>
          <w:szCs w:val="22"/>
        </w:rPr>
        <w:t xml:space="preserve"> Gamtinių dujų </w:t>
      </w:r>
      <w:r w:rsidR="22450AF7" w:rsidRPr="00983EE3">
        <w:rPr>
          <w:rFonts w:ascii="Arial" w:eastAsia="Times New Roman" w:hAnsi="Arial" w:cs="Arial"/>
          <w:sz w:val="22"/>
          <w:szCs w:val="22"/>
        </w:rPr>
        <w:t>įmonių apskaitos atskyrimo ir sąnaudų paskirstymo reikalavimų aprašo 3 priede</w:t>
      </w:r>
      <w:r w:rsidRPr="00983EE3">
        <w:rPr>
          <w:rFonts w:ascii="Arial" w:eastAsia="Times New Roman" w:hAnsi="Arial" w:cs="Arial"/>
          <w:sz w:val="22"/>
          <w:szCs w:val="22"/>
        </w:rPr>
        <w:t xml:space="preserve"> nustatytus nusidėvėjimo</w:t>
      </w:r>
      <w:r w:rsidR="003100A3" w:rsidRPr="00983EE3">
        <w:rPr>
          <w:rFonts w:ascii="Arial" w:eastAsia="Times New Roman" w:hAnsi="Arial" w:cs="Arial"/>
          <w:sz w:val="22"/>
          <w:szCs w:val="22"/>
        </w:rPr>
        <w:t xml:space="preserve"> </w:t>
      </w:r>
      <w:r w:rsidRPr="00983EE3">
        <w:rPr>
          <w:rFonts w:ascii="Arial" w:eastAsia="Times New Roman" w:hAnsi="Arial" w:cs="Arial"/>
          <w:sz w:val="22"/>
          <w:szCs w:val="22"/>
        </w:rPr>
        <w:t>normatyvus. Skirstymo dujotiekiams nustatytas nusidėvėjimo normatyvas – 55 metai.</w:t>
      </w:r>
    </w:p>
    <w:p w14:paraId="064DFD8D" w14:textId="77777777" w:rsidR="00795713" w:rsidRPr="00983EE3" w:rsidRDefault="00795713" w:rsidP="00FA3B38">
      <w:pPr>
        <w:tabs>
          <w:tab w:val="left" w:pos="851"/>
        </w:tabs>
        <w:spacing w:line="360" w:lineRule="auto"/>
        <w:ind w:firstLine="567"/>
        <w:jc w:val="both"/>
        <w:rPr>
          <w:rFonts w:ascii="Arial" w:hAnsi="Arial" w:cs="Arial"/>
          <w:sz w:val="22"/>
          <w:szCs w:val="22"/>
        </w:rPr>
      </w:pPr>
    </w:p>
    <w:p w14:paraId="064DFD8E" w14:textId="1C5BA35F" w:rsidR="00795713" w:rsidRPr="00983EE3" w:rsidRDefault="009307F2" w:rsidP="00FA3B38">
      <w:pPr>
        <w:pStyle w:val="ListParagraph"/>
        <w:numPr>
          <w:ilvl w:val="0"/>
          <w:numId w:val="12"/>
        </w:numPr>
        <w:tabs>
          <w:tab w:val="left" w:pos="851"/>
        </w:tabs>
        <w:spacing w:line="360" w:lineRule="auto"/>
        <w:ind w:left="0" w:firstLine="567"/>
        <w:jc w:val="center"/>
        <w:rPr>
          <w:rFonts w:ascii="Arial" w:hAnsi="Arial" w:cs="Arial"/>
          <w:b/>
          <w:sz w:val="22"/>
          <w:szCs w:val="22"/>
        </w:rPr>
      </w:pPr>
      <w:r w:rsidRPr="00983EE3">
        <w:rPr>
          <w:rFonts w:ascii="Arial" w:hAnsi="Arial" w:cs="Arial"/>
          <w:b/>
          <w:sz w:val="22"/>
          <w:szCs w:val="22"/>
        </w:rPr>
        <w:t xml:space="preserve">SISTEMOS </w:t>
      </w:r>
      <w:r w:rsidR="00030A56" w:rsidRPr="00983EE3">
        <w:rPr>
          <w:rFonts w:ascii="Arial" w:hAnsi="Arial" w:cs="Arial"/>
          <w:b/>
          <w:sz w:val="22"/>
          <w:szCs w:val="22"/>
        </w:rPr>
        <w:t xml:space="preserve">ĮSIGIJIMO </w:t>
      </w:r>
      <w:r w:rsidRPr="00983EE3">
        <w:rPr>
          <w:rFonts w:ascii="Arial" w:hAnsi="Arial" w:cs="Arial"/>
          <w:b/>
          <w:sz w:val="22"/>
          <w:szCs w:val="22"/>
        </w:rPr>
        <w:t>KAINOS NUSTATYMAS</w:t>
      </w:r>
    </w:p>
    <w:p w14:paraId="064DFD90" w14:textId="6A0050EC" w:rsidR="002B5CE2" w:rsidRPr="00983EE3" w:rsidRDefault="00343758" w:rsidP="00FA3B38">
      <w:pPr>
        <w:pStyle w:val="ListParagraph"/>
        <w:numPr>
          <w:ilvl w:val="0"/>
          <w:numId w:val="11"/>
        </w:numPr>
        <w:tabs>
          <w:tab w:val="clear" w:pos="711"/>
          <w:tab w:val="left" w:pos="851"/>
        </w:tabs>
        <w:spacing w:line="360" w:lineRule="auto"/>
        <w:ind w:left="0" w:firstLine="567"/>
        <w:jc w:val="both"/>
        <w:rPr>
          <w:rFonts w:ascii="Arial" w:hAnsi="Arial" w:cs="Arial"/>
          <w:sz w:val="22"/>
          <w:szCs w:val="22"/>
        </w:rPr>
      </w:pPr>
      <w:r w:rsidRPr="00983EE3">
        <w:rPr>
          <w:rFonts w:ascii="Arial" w:hAnsi="Arial" w:cs="Arial"/>
          <w:sz w:val="22"/>
          <w:szCs w:val="22"/>
        </w:rPr>
        <w:t xml:space="preserve">Bendrovėje </w:t>
      </w:r>
      <w:r w:rsidR="009F09D9" w:rsidRPr="00983EE3">
        <w:rPr>
          <w:rFonts w:ascii="Arial" w:hAnsi="Arial" w:cs="Arial"/>
          <w:sz w:val="22"/>
          <w:szCs w:val="22"/>
        </w:rPr>
        <w:t xml:space="preserve">sistemos </w:t>
      </w:r>
      <w:r w:rsidR="00030A56" w:rsidRPr="00983EE3">
        <w:rPr>
          <w:rFonts w:ascii="Arial" w:hAnsi="Arial" w:cs="Arial"/>
          <w:sz w:val="22"/>
          <w:szCs w:val="22"/>
        </w:rPr>
        <w:t xml:space="preserve">įsigijimo </w:t>
      </w:r>
      <w:r w:rsidR="009F09D9" w:rsidRPr="00983EE3">
        <w:rPr>
          <w:rFonts w:ascii="Arial" w:hAnsi="Arial" w:cs="Arial"/>
          <w:sz w:val="22"/>
          <w:szCs w:val="22"/>
        </w:rPr>
        <w:t xml:space="preserve">kaina (toliau – Kaina) </w:t>
      </w:r>
      <w:r w:rsidRPr="00983EE3">
        <w:rPr>
          <w:rFonts w:ascii="Arial" w:hAnsi="Arial" w:cs="Arial"/>
          <w:sz w:val="22"/>
          <w:szCs w:val="22"/>
        </w:rPr>
        <w:t xml:space="preserve">nustatoma vadovaujantis Valstybinės energetikos </w:t>
      </w:r>
      <w:r w:rsidR="6151C48F" w:rsidRPr="00983EE3">
        <w:rPr>
          <w:rFonts w:ascii="Arial" w:hAnsi="Arial" w:cs="Arial"/>
          <w:sz w:val="22"/>
          <w:szCs w:val="22"/>
        </w:rPr>
        <w:t>reguliavimo tarybos</w:t>
      </w:r>
      <w:r w:rsidRPr="00983EE3">
        <w:rPr>
          <w:rFonts w:ascii="Arial" w:hAnsi="Arial" w:cs="Arial"/>
          <w:sz w:val="22"/>
          <w:szCs w:val="22"/>
        </w:rPr>
        <w:t xml:space="preserve"> patvirtintame Energetikos įmonių investicijų vertinimo ir derinimo Valstybinėje kainų ir energetikos kontrolės komisijoje tvarkos apraše bei </w:t>
      </w:r>
      <w:r w:rsidR="5EEC7F66" w:rsidRPr="00983EE3">
        <w:rPr>
          <w:rFonts w:ascii="Arial" w:hAnsi="Arial" w:cs="Arial"/>
          <w:sz w:val="22"/>
          <w:szCs w:val="22"/>
        </w:rPr>
        <w:t>Prijungimo prie g</w:t>
      </w:r>
      <w:r w:rsidRPr="00983EE3">
        <w:rPr>
          <w:rFonts w:ascii="Arial" w:hAnsi="Arial" w:cs="Arial"/>
          <w:sz w:val="22"/>
          <w:szCs w:val="22"/>
        </w:rPr>
        <w:t xml:space="preserve">amtinių dujų </w:t>
      </w:r>
      <w:r w:rsidR="1C68FA97" w:rsidRPr="00983EE3">
        <w:rPr>
          <w:rFonts w:ascii="Arial" w:hAnsi="Arial" w:cs="Arial"/>
          <w:sz w:val="22"/>
          <w:szCs w:val="22"/>
        </w:rPr>
        <w:t xml:space="preserve">sistemų įmokų ir </w:t>
      </w:r>
      <w:r w:rsidRPr="00983EE3">
        <w:rPr>
          <w:rFonts w:ascii="Arial" w:hAnsi="Arial" w:cs="Arial"/>
          <w:sz w:val="22"/>
          <w:szCs w:val="22"/>
        </w:rPr>
        <w:t>įkainių nustatymo metodikoje nustatytais ekonominiais vertinimo kriterijais</w:t>
      </w:r>
      <w:r w:rsidR="002B5CE2" w:rsidRPr="00983EE3">
        <w:rPr>
          <w:rFonts w:ascii="Arial" w:hAnsi="Arial" w:cs="Arial"/>
          <w:sz w:val="22"/>
          <w:szCs w:val="22"/>
        </w:rPr>
        <w:t>:</w:t>
      </w:r>
    </w:p>
    <w:p w14:paraId="064DFD91" w14:textId="6DA5995E" w:rsidR="00343758" w:rsidRPr="00983EE3" w:rsidRDefault="00EC1969" w:rsidP="00FA3B38">
      <w:pPr>
        <w:pStyle w:val="ListParagraph"/>
        <w:numPr>
          <w:ilvl w:val="1"/>
          <w:numId w:val="11"/>
        </w:numPr>
        <w:tabs>
          <w:tab w:val="clear" w:pos="993"/>
          <w:tab w:val="left" w:pos="851"/>
        </w:tabs>
        <w:spacing w:line="360" w:lineRule="auto"/>
        <w:ind w:left="0" w:firstLine="567"/>
        <w:jc w:val="both"/>
        <w:rPr>
          <w:rFonts w:ascii="Arial" w:hAnsi="Arial" w:cs="Arial"/>
          <w:sz w:val="22"/>
          <w:szCs w:val="22"/>
        </w:rPr>
      </w:pPr>
      <w:r w:rsidRPr="00983EE3">
        <w:rPr>
          <w:rFonts w:ascii="Arial" w:hAnsi="Arial" w:cs="Arial"/>
          <w:sz w:val="22"/>
          <w:szCs w:val="22"/>
        </w:rPr>
        <w:t xml:space="preserve">Sistemos </w:t>
      </w:r>
      <w:r w:rsidR="00343758" w:rsidRPr="00983EE3">
        <w:rPr>
          <w:rFonts w:ascii="Arial" w:hAnsi="Arial" w:cs="Arial"/>
          <w:sz w:val="22"/>
          <w:szCs w:val="22"/>
        </w:rPr>
        <w:t>atsipirkimo laikotarpis</w:t>
      </w:r>
      <w:r w:rsidRPr="00983EE3">
        <w:rPr>
          <w:rFonts w:ascii="Arial" w:hAnsi="Arial" w:cs="Arial"/>
          <w:sz w:val="22"/>
          <w:szCs w:val="22"/>
        </w:rPr>
        <w:t xml:space="preserve"> (kai prie Sistemos </w:t>
      </w:r>
      <w:r w:rsidR="00343758" w:rsidRPr="00983EE3">
        <w:rPr>
          <w:rFonts w:ascii="Arial" w:hAnsi="Arial" w:cs="Arial"/>
          <w:sz w:val="22"/>
          <w:szCs w:val="22"/>
        </w:rPr>
        <w:t>prijungti</w:t>
      </w:r>
      <w:r w:rsidRPr="00983EE3">
        <w:rPr>
          <w:rFonts w:ascii="Arial" w:hAnsi="Arial" w:cs="Arial"/>
          <w:sz w:val="22"/>
          <w:szCs w:val="22"/>
        </w:rPr>
        <w:t xml:space="preserve"> </w:t>
      </w:r>
      <w:r w:rsidR="00343758" w:rsidRPr="00983EE3">
        <w:rPr>
          <w:rFonts w:ascii="Arial" w:hAnsi="Arial" w:cs="Arial"/>
          <w:sz w:val="22"/>
          <w:szCs w:val="22"/>
        </w:rPr>
        <w:t>nebuitiniai vartotojai – 15 metų arba likusi Sistemos tarnavimo (nusidėvėjimo) trukmė, jeigu ji yra trumpesnė nei 15 metų;</w:t>
      </w:r>
      <w:r w:rsidRPr="00983EE3">
        <w:rPr>
          <w:rFonts w:ascii="Arial" w:hAnsi="Arial" w:cs="Arial"/>
          <w:sz w:val="22"/>
          <w:szCs w:val="22"/>
        </w:rPr>
        <w:t xml:space="preserve"> </w:t>
      </w:r>
      <w:r w:rsidR="00343758" w:rsidRPr="00983EE3">
        <w:rPr>
          <w:rFonts w:ascii="Arial" w:hAnsi="Arial" w:cs="Arial"/>
          <w:sz w:val="22"/>
          <w:szCs w:val="22"/>
        </w:rPr>
        <w:t xml:space="preserve">buitiniai vartotojai – 20 metų arba likusi Sistemos tarnavimo (nusidėvėjimo) trukmė, jeigu ji yra trumpesnė nei 20 metų; buitiniai ir nebuitiniai vartotojai – 15 metų arba likusi Sistemos tarnavimo (nusidėvėjimo) trukmė, jeigu ji trumpesnė nei 15 metų, </w:t>
      </w:r>
      <w:r w:rsidRPr="00983EE3">
        <w:rPr>
          <w:rFonts w:ascii="Arial" w:hAnsi="Arial" w:cs="Arial"/>
          <w:sz w:val="22"/>
          <w:szCs w:val="22"/>
        </w:rPr>
        <w:t xml:space="preserve">kai didžiąja Sistemos dalimi </w:t>
      </w:r>
      <w:r w:rsidR="00343758" w:rsidRPr="00983EE3">
        <w:rPr>
          <w:rFonts w:ascii="Arial" w:hAnsi="Arial" w:cs="Arial"/>
          <w:sz w:val="22"/>
          <w:szCs w:val="22"/>
        </w:rPr>
        <w:t xml:space="preserve">naudojasi nebuitiniai vartotojai ir 20 metų arba likusi Sistemos tarnavimo (nusidėvėjimo) trukmė, jeigu ji trumpesnė nei 20 metų, </w:t>
      </w:r>
      <w:r w:rsidRPr="00983EE3">
        <w:rPr>
          <w:rFonts w:ascii="Arial" w:hAnsi="Arial" w:cs="Arial"/>
          <w:sz w:val="22"/>
          <w:szCs w:val="22"/>
        </w:rPr>
        <w:t xml:space="preserve">kai didžiąja Sistemos dalimi </w:t>
      </w:r>
      <w:r w:rsidR="00343758" w:rsidRPr="00983EE3">
        <w:rPr>
          <w:rFonts w:ascii="Arial" w:hAnsi="Arial" w:cs="Arial"/>
          <w:sz w:val="22"/>
          <w:szCs w:val="22"/>
        </w:rPr>
        <w:t>naudojasi buitiniai vartotojai</w:t>
      </w:r>
      <w:r w:rsidR="00607A10" w:rsidRPr="00983EE3">
        <w:rPr>
          <w:rFonts w:ascii="Arial" w:hAnsi="Arial" w:cs="Arial"/>
          <w:sz w:val="22"/>
          <w:szCs w:val="22"/>
        </w:rPr>
        <w:t>);</w:t>
      </w:r>
    </w:p>
    <w:p w14:paraId="064DFD92" w14:textId="77777777" w:rsidR="00C26F5B" w:rsidRPr="00983EE3" w:rsidRDefault="00607A10" w:rsidP="00FA3B38">
      <w:pPr>
        <w:pStyle w:val="ListParagraph"/>
        <w:numPr>
          <w:ilvl w:val="1"/>
          <w:numId w:val="11"/>
        </w:numPr>
        <w:tabs>
          <w:tab w:val="clear" w:pos="993"/>
          <w:tab w:val="left" w:pos="851"/>
        </w:tabs>
        <w:spacing w:line="360" w:lineRule="auto"/>
        <w:ind w:left="0" w:firstLine="567"/>
        <w:jc w:val="both"/>
        <w:rPr>
          <w:rFonts w:ascii="Arial" w:hAnsi="Arial" w:cs="Arial"/>
          <w:sz w:val="22"/>
          <w:szCs w:val="22"/>
        </w:rPr>
      </w:pPr>
      <w:r w:rsidRPr="00983EE3">
        <w:rPr>
          <w:rFonts w:ascii="Arial" w:hAnsi="Arial" w:cs="Arial"/>
          <w:sz w:val="22"/>
          <w:szCs w:val="22"/>
        </w:rPr>
        <w:t xml:space="preserve">Sistemos įtaka </w:t>
      </w:r>
      <w:r w:rsidR="00191BBF" w:rsidRPr="00983EE3">
        <w:rPr>
          <w:rFonts w:ascii="Arial" w:hAnsi="Arial" w:cs="Arial"/>
          <w:sz w:val="22"/>
          <w:szCs w:val="22"/>
        </w:rPr>
        <w:t xml:space="preserve">kainoms, kuri neturi didinti patvirtintų reguliuojamų skirstymo kainų. </w:t>
      </w:r>
      <w:r w:rsidR="00561108" w:rsidRPr="00983EE3">
        <w:rPr>
          <w:rFonts w:ascii="Arial" w:hAnsi="Arial" w:cs="Arial"/>
          <w:sz w:val="22"/>
          <w:szCs w:val="22"/>
        </w:rPr>
        <w:t>Skaičiuojant sistemos įtaką</w:t>
      </w:r>
      <w:r w:rsidR="002408F1" w:rsidRPr="00983EE3">
        <w:rPr>
          <w:rFonts w:ascii="Arial" w:hAnsi="Arial" w:cs="Arial"/>
          <w:sz w:val="22"/>
          <w:szCs w:val="22"/>
        </w:rPr>
        <w:t xml:space="preserve"> </w:t>
      </w:r>
      <w:r w:rsidR="00561108" w:rsidRPr="00983EE3">
        <w:rPr>
          <w:rFonts w:ascii="Arial" w:hAnsi="Arial" w:cs="Arial"/>
          <w:sz w:val="22"/>
          <w:szCs w:val="22"/>
        </w:rPr>
        <w:t xml:space="preserve">kainai yra vertinamas </w:t>
      </w:r>
      <w:r w:rsidR="00CD1152" w:rsidRPr="00983EE3">
        <w:rPr>
          <w:rFonts w:ascii="Arial" w:hAnsi="Arial" w:cs="Arial"/>
          <w:sz w:val="22"/>
          <w:szCs w:val="22"/>
        </w:rPr>
        <w:t>S</w:t>
      </w:r>
      <w:r w:rsidR="00561108" w:rsidRPr="00983EE3">
        <w:rPr>
          <w:rFonts w:ascii="Arial" w:hAnsi="Arial" w:cs="Arial"/>
          <w:sz w:val="22"/>
          <w:szCs w:val="22"/>
        </w:rPr>
        <w:t>istema transportuojamas dujų kiekis ir visos su Sistema susijusios sąnaudos: eksploatacijos, nekilnojamojo turto mokesčio, nusidėvėjimo sąnaudas ir turto grąža</w:t>
      </w:r>
      <w:r w:rsidR="00FC35D7" w:rsidRPr="00983EE3">
        <w:rPr>
          <w:rFonts w:ascii="Arial" w:hAnsi="Arial" w:cs="Arial"/>
          <w:sz w:val="22"/>
          <w:szCs w:val="22"/>
        </w:rPr>
        <w:t>.</w:t>
      </w:r>
    </w:p>
    <w:p w14:paraId="064DFD93" w14:textId="4A28702C" w:rsidR="00C26F5B" w:rsidRPr="00983EE3" w:rsidRDefault="00C26F5B" w:rsidP="00FA3B38">
      <w:pPr>
        <w:pStyle w:val="ListParagraph"/>
        <w:numPr>
          <w:ilvl w:val="0"/>
          <w:numId w:val="11"/>
        </w:numPr>
        <w:tabs>
          <w:tab w:val="clear" w:pos="711"/>
          <w:tab w:val="left" w:pos="851"/>
        </w:tabs>
        <w:spacing w:line="360" w:lineRule="auto"/>
        <w:ind w:left="0" w:firstLine="567"/>
        <w:jc w:val="both"/>
        <w:rPr>
          <w:rFonts w:ascii="Arial" w:hAnsi="Arial" w:cs="Arial"/>
          <w:sz w:val="22"/>
          <w:szCs w:val="22"/>
        </w:rPr>
      </w:pPr>
      <w:r w:rsidRPr="00983EE3">
        <w:rPr>
          <w:rFonts w:ascii="Arial" w:hAnsi="Arial" w:cs="Arial"/>
          <w:sz w:val="22"/>
          <w:szCs w:val="22"/>
        </w:rPr>
        <w:t xml:space="preserve">Sistemos </w:t>
      </w:r>
      <w:r w:rsidR="00030A56" w:rsidRPr="00983EE3">
        <w:rPr>
          <w:rFonts w:ascii="Arial" w:hAnsi="Arial" w:cs="Arial"/>
          <w:sz w:val="22"/>
          <w:szCs w:val="22"/>
        </w:rPr>
        <w:t xml:space="preserve">įsigijimo </w:t>
      </w:r>
      <w:r w:rsidRPr="00983EE3">
        <w:rPr>
          <w:rFonts w:ascii="Arial" w:hAnsi="Arial" w:cs="Arial"/>
          <w:sz w:val="22"/>
          <w:szCs w:val="22"/>
        </w:rPr>
        <w:t>kaina (K) nustatoma pagal formulę:</w:t>
      </w:r>
    </w:p>
    <w:p w14:paraId="064DFD94" w14:textId="77777777" w:rsidR="00C26F5B" w:rsidRPr="00983EE3" w:rsidRDefault="00C26F5B" w:rsidP="00364D14">
      <w:pPr>
        <w:pStyle w:val="ListParagraph"/>
        <w:tabs>
          <w:tab w:val="left" w:pos="851"/>
        </w:tabs>
        <w:spacing w:line="360" w:lineRule="auto"/>
        <w:ind w:left="0" w:firstLine="567"/>
        <w:rPr>
          <w:rFonts w:ascii="Arial" w:hAnsi="Arial" w:cs="Arial"/>
          <w:sz w:val="22"/>
          <w:szCs w:val="22"/>
        </w:rPr>
      </w:pPr>
      <w:r w:rsidRPr="00983EE3">
        <w:rPr>
          <w:rFonts w:ascii="Arial" w:hAnsi="Arial" w:cs="Arial"/>
          <w:sz w:val="22"/>
          <w:szCs w:val="22"/>
        </w:rPr>
        <w:t xml:space="preserve">K = LV – </w:t>
      </w:r>
      <w:r w:rsidR="00195D20" w:rsidRPr="00983EE3">
        <w:rPr>
          <w:rFonts w:ascii="Arial" w:hAnsi="Arial" w:cs="Arial"/>
          <w:sz w:val="22"/>
          <w:szCs w:val="22"/>
        </w:rPr>
        <w:t>T</w:t>
      </w:r>
      <w:r w:rsidRPr="00983EE3">
        <w:rPr>
          <w:rFonts w:ascii="Arial" w:hAnsi="Arial" w:cs="Arial"/>
          <w:sz w:val="22"/>
          <w:szCs w:val="22"/>
        </w:rPr>
        <w:t>N      (1)</w:t>
      </w:r>
    </w:p>
    <w:p w14:paraId="064DFD95" w14:textId="51003C71" w:rsidR="00C26F5B" w:rsidRPr="00983EE3" w:rsidRDefault="00C26F5B" w:rsidP="00FA3B38">
      <w:pPr>
        <w:pStyle w:val="Heading1"/>
        <w:numPr>
          <w:ilvl w:val="0"/>
          <w:numId w:val="0"/>
        </w:numPr>
        <w:tabs>
          <w:tab w:val="left" w:pos="851"/>
        </w:tabs>
        <w:spacing w:before="0" w:after="0" w:line="360" w:lineRule="auto"/>
        <w:ind w:firstLine="567"/>
        <w:jc w:val="both"/>
        <w:rPr>
          <w:b w:val="0"/>
          <w:bCs w:val="0"/>
        </w:rPr>
      </w:pPr>
      <w:r w:rsidRPr="00983EE3">
        <w:rPr>
          <w:b w:val="0"/>
          <w:bCs w:val="0"/>
          <w:i/>
          <w:iCs/>
        </w:rPr>
        <w:lastRenderedPageBreak/>
        <w:t>K</w:t>
      </w:r>
      <w:r w:rsidRPr="00983EE3">
        <w:rPr>
          <w:b w:val="0"/>
          <w:bCs w:val="0"/>
        </w:rPr>
        <w:t xml:space="preserve"> – Sistemos </w:t>
      </w:r>
      <w:r w:rsidR="00030A56" w:rsidRPr="00983EE3">
        <w:rPr>
          <w:b w:val="0"/>
          <w:bCs w:val="0"/>
        </w:rPr>
        <w:t xml:space="preserve">įsigijimo </w:t>
      </w:r>
      <w:r w:rsidRPr="00983EE3">
        <w:rPr>
          <w:b w:val="0"/>
          <w:bCs w:val="0"/>
        </w:rPr>
        <w:t xml:space="preserve">kaina (Eur) kuri negali būti mažesnė nei 1 Eur (tais atvejais, kai </w:t>
      </w:r>
      <w:r w:rsidR="00297B28" w:rsidRPr="00983EE3">
        <w:rPr>
          <w:b w:val="0"/>
          <w:bCs w:val="0"/>
        </w:rPr>
        <w:t>S</w:t>
      </w:r>
      <w:r w:rsidRPr="00983EE3">
        <w:rPr>
          <w:b w:val="0"/>
          <w:bCs w:val="0"/>
        </w:rPr>
        <w:t>istemos funkcinis nusidėvėjimas (Eur) (</w:t>
      </w:r>
      <w:r w:rsidR="00195D20" w:rsidRPr="00983EE3">
        <w:rPr>
          <w:b w:val="0"/>
          <w:bCs w:val="0"/>
        </w:rPr>
        <w:t>T</w:t>
      </w:r>
      <w:r w:rsidRPr="00983EE3">
        <w:rPr>
          <w:b w:val="0"/>
          <w:bCs w:val="0"/>
          <w:i/>
          <w:iCs/>
        </w:rPr>
        <w:t>N</w:t>
      </w:r>
      <w:r w:rsidRPr="00983EE3">
        <w:rPr>
          <w:b w:val="0"/>
          <w:bCs w:val="0"/>
        </w:rPr>
        <w:t xml:space="preserve">) yra didesnis už sistemos likutinę vertę (Eur) (LV), </w:t>
      </w:r>
      <w:r w:rsidR="00297B28" w:rsidRPr="00983EE3">
        <w:rPr>
          <w:b w:val="0"/>
          <w:bCs w:val="0"/>
        </w:rPr>
        <w:t>S</w:t>
      </w:r>
      <w:r w:rsidRPr="00983EE3">
        <w:rPr>
          <w:b w:val="0"/>
          <w:bCs w:val="0"/>
        </w:rPr>
        <w:t xml:space="preserve">istemos kaina (K) yra 1 Eur); </w:t>
      </w:r>
    </w:p>
    <w:p w14:paraId="064DFD96" w14:textId="77777777" w:rsidR="00C26F5B" w:rsidRPr="00983EE3" w:rsidRDefault="00C26F5B" w:rsidP="00FA3B38">
      <w:pPr>
        <w:pStyle w:val="Heading1"/>
        <w:numPr>
          <w:ilvl w:val="0"/>
          <w:numId w:val="0"/>
        </w:numPr>
        <w:tabs>
          <w:tab w:val="left" w:pos="851"/>
        </w:tabs>
        <w:spacing w:before="0" w:after="0" w:line="360" w:lineRule="auto"/>
        <w:ind w:firstLine="567"/>
        <w:jc w:val="both"/>
        <w:rPr>
          <w:b w:val="0"/>
          <w:bCs w:val="0"/>
        </w:rPr>
      </w:pPr>
      <w:r w:rsidRPr="00983EE3">
        <w:rPr>
          <w:b w:val="0"/>
          <w:bCs w:val="0"/>
          <w:i/>
          <w:iCs/>
        </w:rPr>
        <w:t>LV</w:t>
      </w:r>
      <w:r w:rsidRPr="00983EE3">
        <w:rPr>
          <w:b w:val="0"/>
          <w:bCs w:val="0"/>
        </w:rPr>
        <w:t xml:space="preserve"> – Sistemos likutinė vertė (Eur),</w:t>
      </w:r>
      <w:r w:rsidR="001F4FFE" w:rsidRPr="00983EE3">
        <w:rPr>
          <w:b w:val="0"/>
          <w:bCs w:val="0"/>
        </w:rPr>
        <w:t xml:space="preserve"> kuri nedidina patvirtintų reguliuojamų skirstymo kainų ir atsiperka per nustatytą laikotarpį,</w:t>
      </w:r>
      <w:r w:rsidRPr="00983EE3">
        <w:rPr>
          <w:b w:val="0"/>
          <w:bCs w:val="0"/>
        </w:rPr>
        <w:t xml:space="preserve"> apskaičiuojama pagal Metodikos </w:t>
      </w:r>
      <w:r w:rsidR="00CB3088" w:rsidRPr="00983EE3">
        <w:rPr>
          <w:b w:val="0"/>
          <w:bCs w:val="0"/>
        </w:rPr>
        <w:t>5</w:t>
      </w:r>
      <w:r w:rsidRPr="00983EE3">
        <w:rPr>
          <w:b w:val="0"/>
          <w:bCs w:val="0"/>
        </w:rPr>
        <w:t>.-</w:t>
      </w:r>
      <w:r w:rsidR="001F4FFE" w:rsidRPr="00983EE3">
        <w:rPr>
          <w:b w:val="0"/>
          <w:bCs w:val="0"/>
        </w:rPr>
        <w:t xml:space="preserve"> 9</w:t>
      </w:r>
      <w:r w:rsidRPr="00983EE3">
        <w:rPr>
          <w:b w:val="0"/>
          <w:bCs w:val="0"/>
        </w:rPr>
        <w:t>. punktus;</w:t>
      </w:r>
    </w:p>
    <w:p w14:paraId="6CE78F64" w14:textId="77777777" w:rsidR="00325B63" w:rsidRPr="00983EE3" w:rsidRDefault="00195D20" w:rsidP="00FA3B38">
      <w:pPr>
        <w:tabs>
          <w:tab w:val="left" w:pos="851"/>
        </w:tabs>
        <w:spacing w:line="360" w:lineRule="auto"/>
        <w:ind w:firstLine="567"/>
        <w:jc w:val="both"/>
        <w:rPr>
          <w:rFonts w:ascii="Arial" w:hAnsi="Arial" w:cs="Arial"/>
          <w:bCs/>
          <w:sz w:val="22"/>
          <w:szCs w:val="22"/>
        </w:rPr>
      </w:pPr>
      <w:r w:rsidRPr="00983EE3">
        <w:rPr>
          <w:rFonts w:ascii="Arial" w:hAnsi="Arial" w:cs="Arial"/>
          <w:bCs/>
          <w:i/>
          <w:iCs/>
          <w:sz w:val="22"/>
          <w:szCs w:val="22"/>
        </w:rPr>
        <w:t>T</w:t>
      </w:r>
      <w:r w:rsidR="00C26F5B" w:rsidRPr="00983EE3">
        <w:rPr>
          <w:rFonts w:ascii="Arial" w:hAnsi="Arial" w:cs="Arial"/>
          <w:bCs/>
          <w:i/>
          <w:iCs/>
          <w:sz w:val="22"/>
          <w:szCs w:val="22"/>
        </w:rPr>
        <w:t>N</w:t>
      </w:r>
      <w:r w:rsidR="00C26F5B" w:rsidRPr="00983EE3">
        <w:rPr>
          <w:rFonts w:ascii="Arial" w:hAnsi="Arial" w:cs="Arial"/>
          <w:bCs/>
          <w:sz w:val="22"/>
          <w:szCs w:val="22"/>
        </w:rPr>
        <w:t xml:space="preserve"> – Sistemos funkcinis nusidėvėjimas (Eur), kuris yra nustatomas atlikus </w:t>
      </w:r>
      <w:r w:rsidR="004870A7" w:rsidRPr="00983EE3">
        <w:rPr>
          <w:rFonts w:ascii="Arial" w:hAnsi="Arial" w:cs="Arial"/>
          <w:bCs/>
          <w:sz w:val="22"/>
          <w:szCs w:val="22"/>
        </w:rPr>
        <w:t>S</w:t>
      </w:r>
      <w:r w:rsidR="00102C18" w:rsidRPr="00983EE3">
        <w:rPr>
          <w:rFonts w:ascii="Arial" w:hAnsi="Arial" w:cs="Arial"/>
          <w:bCs/>
          <w:sz w:val="22"/>
          <w:szCs w:val="22"/>
        </w:rPr>
        <w:t xml:space="preserve">istemos </w:t>
      </w:r>
      <w:r w:rsidR="00C26F5B" w:rsidRPr="00983EE3">
        <w:rPr>
          <w:rFonts w:ascii="Arial" w:hAnsi="Arial" w:cs="Arial"/>
          <w:bCs/>
          <w:sz w:val="22"/>
          <w:szCs w:val="22"/>
        </w:rPr>
        <w:t xml:space="preserve">apžiūrą bei pagal Skaičiuojamąsias kainas parengus ir su Savininku suderinus darbų sąmatą, kurioje yra nurodomi darbai, reikalingi </w:t>
      </w:r>
      <w:r w:rsidR="004870A7" w:rsidRPr="00983EE3">
        <w:rPr>
          <w:rFonts w:ascii="Arial" w:hAnsi="Arial" w:cs="Arial"/>
          <w:bCs/>
          <w:sz w:val="22"/>
          <w:szCs w:val="22"/>
        </w:rPr>
        <w:t>Sistemos</w:t>
      </w:r>
      <w:r w:rsidR="00C26F5B" w:rsidRPr="00983EE3">
        <w:rPr>
          <w:rFonts w:ascii="Arial" w:hAnsi="Arial" w:cs="Arial"/>
          <w:bCs/>
          <w:sz w:val="22"/>
          <w:szCs w:val="22"/>
        </w:rPr>
        <w:t xml:space="preserve"> trūkumams bei defektams pašalinti, kad būtų užtikrinti funkciniai, ekonominiai </w:t>
      </w:r>
      <w:r w:rsidR="004870A7" w:rsidRPr="00983EE3">
        <w:rPr>
          <w:rFonts w:ascii="Arial" w:hAnsi="Arial" w:cs="Arial"/>
          <w:bCs/>
          <w:sz w:val="22"/>
          <w:szCs w:val="22"/>
        </w:rPr>
        <w:t xml:space="preserve">Sistemos </w:t>
      </w:r>
      <w:r w:rsidR="001A7CF9" w:rsidRPr="00983EE3">
        <w:rPr>
          <w:rFonts w:ascii="Arial" w:hAnsi="Arial" w:cs="Arial"/>
          <w:bCs/>
          <w:sz w:val="22"/>
          <w:szCs w:val="22"/>
        </w:rPr>
        <w:t xml:space="preserve">reikalavimai. </w:t>
      </w:r>
    </w:p>
    <w:p w14:paraId="51A4AD62" w14:textId="04F9A489" w:rsidR="00153EF6" w:rsidRPr="00983EE3" w:rsidRDefault="00B24771" w:rsidP="00FA3B38">
      <w:pPr>
        <w:tabs>
          <w:tab w:val="left" w:pos="851"/>
        </w:tabs>
        <w:spacing w:line="360" w:lineRule="auto"/>
        <w:ind w:firstLine="567"/>
        <w:jc w:val="both"/>
        <w:rPr>
          <w:rFonts w:ascii="Arial" w:hAnsi="Arial" w:cs="Arial"/>
          <w:strike/>
          <w:sz w:val="22"/>
          <w:szCs w:val="22"/>
        </w:rPr>
      </w:pPr>
      <w:r w:rsidRPr="00983EE3">
        <w:rPr>
          <w:rFonts w:ascii="Arial" w:hAnsi="Arial" w:cs="Arial"/>
          <w:sz w:val="22"/>
          <w:szCs w:val="22"/>
        </w:rPr>
        <w:t>J</w:t>
      </w:r>
      <w:r w:rsidR="001A7CF9" w:rsidRPr="00983EE3">
        <w:rPr>
          <w:rFonts w:ascii="Arial" w:hAnsi="Arial" w:cs="Arial"/>
          <w:sz w:val="22"/>
          <w:szCs w:val="22"/>
        </w:rPr>
        <w:t xml:space="preserve">ei Sistema yra nutiesta privatiems Savininkams priklausančiais žemės sklypais ir Sistemos </w:t>
      </w:r>
      <w:r w:rsidR="00284D96" w:rsidRPr="00983EE3">
        <w:rPr>
          <w:rFonts w:ascii="Arial" w:hAnsi="Arial" w:cs="Arial"/>
          <w:sz w:val="22"/>
          <w:szCs w:val="22"/>
        </w:rPr>
        <w:t xml:space="preserve">Savininkas </w:t>
      </w:r>
      <w:r w:rsidRPr="00983EE3">
        <w:rPr>
          <w:rFonts w:ascii="Arial" w:hAnsi="Arial" w:cs="Arial"/>
          <w:sz w:val="22"/>
          <w:szCs w:val="22"/>
        </w:rPr>
        <w:t>ne</w:t>
      </w:r>
      <w:r w:rsidR="00284D96" w:rsidRPr="00983EE3">
        <w:rPr>
          <w:rFonts w:ascii="Arial" w:hAnsi="Arial" w:cs="Arial"/>
          <w:sz w:val="22"/>
          <w:szCs w:val="22"/>
        </w:rPr>
        <w:t>pateikia dokumentus, patvirtinančius, kad visiems žemės sklypams, kuriuose yra parduodama sistema, nustatytos ir Lietuvos Respublikos nekilnojamojo turto registre įregistruotos specialiosios žemės naudojimo sąlygos (gamtinių dujų vamzdynų apsaugos zonos)</w:t>
      </w:r>
      <w:r w:rsidR="00153EF6" w:rsidRPr="00983EE3">
        <w:rPr>
          <w:rFonts w:ascii="Arial" w:hAnsi="Arial" w:cs="Arial"/>
          <w:sz w:val="22"/>
          <w:szCs w:val="22"/>
        </w:rPr>
        <w:t xml:space="preserve">, </w:t>
      </w:r>
      <w:r w:rsidR="00325B63" w:rsidRPr="00983EE3">
        <w:rPr>
          <w:rFonts w:ascii="Arial" w:hAnsi="Arial" w:cs="Arial"/>
          <w:sz w:val="22"/>
          <w:szCs w:val="22"/>
        </w:rPr>
        <w:t xml:space="preserve">Savininkas gali susitarti su Bendrove, kad darbus dėl apribojimų ir/ar servitutų nustatymo organizuos Bendrovė, o Savininkas apmokės išlaidas. </w:t>
      </w:r>
      <w:r w:rsidR="00153EF6" w:rsidRPr="00983EE3">
        <w:rPr>
          <w:rFonts w:ascii="Arial" w:hAnsi="Arial" w:cs="Arial"/>
          <w:strike/>
          <w:sz w:val="22"/>
          <w:szCs w:val="22"/>
        </w:rPr>
        <w:t xml:space="preserve"> </w:t>
      </w:r>
    </w:p>
    <w:p w14:paraId="064DFD98" w14:textId="4B3B06BB" w:rsidR="00343758" w:rsidRPr="00983EE3" w:rsidRDefault="002408F1" w:rsidP="00FA3B38">
      <w:pPr>
        <w:tabs>
          <w:tab w:val="left" w:pos="851"/>
        </w:tabs>
        <w:spacing w:line="360" w:lineRule="auto"/>
        <w:ind w:firstLine="567"/>
        <w:jc w:val="both"/>
        <w:rPr>
          <w:rFonts w:ascii="Arial" w:hAnsi="Arial" w:cs="Arial"/>
          <w:sz w:val="22"/>
          <w:szCs w:val="22"/>
        </w:rPr>
      </w:pPr>
      <w:r w:rsidRPr="00983EE3">
        <w:rPr>
          <w:rFonts w:ascii="Arial" w:hAnsi="Arial" w:cs="Arial"/>
          <w:sz w:val="22"/>
          <w:szCs w:val="22"/>
        </w:rPr>
        <w:t>K</w:t>
      </w:r>
      <w:r w:rsidR="00343758" w:rsidRPr="00983EE3">
        <w:rPr>
          <w:rFonts w:ascii="Arial" w:hAnsi="Arial" w:cs="Arial"/>
          <w:sz w:val="22"/>
          <w:szCs w:val="22"/>
        </w:rPr>
        <w:t xml:space="preserve">aina </w:t>
      </w:r>
      <w:r w:rsidR="00020928" w:rsidRPr="00983EE3">
        <w:rPr>
          <w:rFonts w:ascii="Arial" w:hAnsi="Arial" w:cs="Arial"/>
          <w:sz w:val="22"/>
          <w:szCs w:val="22"/>
        </w:rPr>
        <w:t>ap</w:t>
      </w:r>
      <w:r w:rsidR="00343758" w:rsidRPr="00983EE3">
        <w:rPr>
          <w:rFonts w:ascii="Arial" w:hAnsi="Arial" w:cs="Arial"/>
          <w:sz w:val="22"/>
          <w:szCs w:val="22"/>
        </w:rPr>
        <w:t xml:space="preserve">skaičiuojama naudojantis </w:t>
      </w:r>
      <w:r w:rsidR="78928924" w:rsidRPr="00983EE3">
        <w:rPr>
          <w:rFonts w:ascii="Arial" w:hAnsi="Arial" w:cs="Arial"/>
          <w:sz w:val="22"/>
          <w:szCs w:val="22"/>
        </w:rPr>
        <w:t xml:space="preserve">Aprašo </w:t>
      </w:r>
      <w:r w:rsidR="008C12D5" w:rsidRPr="00983EE3">
        <w:rPr>
          <w:rFonts w:ascii="Arial" w:hAnsi="Arial" w:cs="Arial"/>
          <w:sz w:val="22"/>
          <w:szCs w:val="22"/>
        </w:rPr>
        <w:t>8</w:t>
      </w:r>
      <w:r w:rsidR="00343758" w:rsidRPr="00983EE3">
        <w:rPr>
          <w:rFonts w:ascii="Arial" w:hAnsi="Arial" w:cs="Arial"/>
          <w:sz w:val="22"/>
          <w:szCs w:val="22"/>
        </w:rPr>
        <w:t xml:space="preserve"> priede pateikiama </w:t>
      </w:r>
      <w:r w:rsidR="00D30ECD" w:rsidRPr="00983EE3">
        <w:rPr>
          <w:rFonts w:ascii="Arial" w:hAnsi="Arial" w:cs="Arial"/>
          <w:sz w:val="22"/>
          <w:szCs w:val="22"/>
        </w:rPr>
        <w:t>Dujų ir elektros energetikos objektų išpirkimo vertės nustatymo skaičiuokle</w:t>
      </w:r>
      <w:r w:rsidR="00343758" w:rsidRPr="00983EE3">
        <w:rPr>
          <w:rFonts w:ascii="Arial" w:hAnsi="Arial" w:cs="Arial"/>
          <w:sz w:val="22"/>
          <w:szCs w:val="22"/>
        </w:rPr>
        <w:t xml:space="preserve"> (toliau – Elektroninė skaičiuoklė). Elektroninėje skaičiuoklėje naudojami šie nuo konkrečios </w:t>
      </w:r>
      <w:r w:rsidR="00030A56" w:rsidRPr="00983EE3">
        <w:rPr>
          <w:rFonts w:ascii="Arial" w:hAnsi="Arial" w:cs="Arial"/>
          <w:sz w:val="22"/>
          <w:szCs w:val="22"/>
        </w:rPr>
        <w:t xml:space="preserve">įsigyjamos </w:t>
      </w:r>
      <w:r w:rsidR="00343758" w:rsidRPr="00983EE3">
        <w:rPr>
          <w:rFonts w:ascii="Arial" w:hAnsi="Arial" w:cs="Arial"/>
          <w:sz w:val="22"/>
          <w:szCs w:val="22"/>
        </w:rPr>
        <w:t xml:space="preserve">Sistemos nepriklausantys rodikliai: </w:t>
      </w:r>
    </w:p>
    <w:p w14:paraId="064DFD99" w14:textId="2C38F031" w:rsidR="00343963" w:rsidRPr="00983EE3" w:rsidRDefault="00343758" w:rsidP="00FA3B38">
      <w:pPr>
        <w:pStyle w:val="ListParagraph"/>
        <w:numPr>
          <w:ilvl w:val="1"/>
          <w:numId w:val="43"/>
        </w:numPr>
        <w:tabs>
          <w:tab w:val="left" w:pos="851"/>
        </w:tabs>
        <w:spacing w:line="360" w:lineRule="auto"/>
        <w:ind w:left="0" w:firstLine="567"/>
        <w:jc w:val="both"/>
        <w:rPr>
          <w:rFonts w:ascii="Arial" w:hAnsi="Arial" w:cs="Arial"/>
          <w:sz w:val="22"/>
          <w:szCs w:val="22"/>
        </w:rPr>
      </w:pPr>
      <w:r w:rsidRPr="00983EE3">
        <w:rPr>
          <w:rFonts w:ascii="Arial" w:hAnsi="Arial" w:cs="Arial"/>
          <w:sz w:val="22"/>
          <w:szCs w:val="22"/>
        </w:rPr>
        <w:t>norm</w:t>
      </w:r>
      <w:r w:rsidR="00545A6A" w:rsidRPr="00983EE3">
        <w:rPr>
          <w:rFonts w:ascii="Arial" w:hAnsi="Arial" w:cs="Arial"/>
          <w:sz w:val="22"/>
          <w:szCs w:val="22"/>
        </w:rPr>
        <w:t>atyvinio pelno norma</w:t>
      </w:r>
      <w:r w:rsidRPr="00983EE3">
        <w:rPr>
          <w:rFonts w:ascii="Arial" w:hAnsi="Arial" w:cs="Arial"/>
          <w:sz w:val="22"/>
          <w:szCs w:val="22"/>
        </w:rPr>
        <w:t xml:space="preserve"> – </w:t>
      </w:r>
      <w:r w:rsidR="00030A56" w:rsidRPr="00983EE3">
        <w:rPr>
          <w:rFonts w:ascii="Arial" w:hAnsi="Arial" w:cs="Arial"/>
          <w:sz w:val="22"/>
          <w:szCs w:val="22"/>
        </w:rPr>
        <w:t xml:space="preserve">įsigijimo </w:t>
      </w:r>
      <w:r w:rsidRPr="00983EE3">
        <w:rPr>
          <w:rFonts w:ascii="Arial" w:hAnsi="Arial" w:cs="Arial"/>
          <w:sz w:val="22"/>
          <w:szCs w:val="22"/>
        </w:rPr>
        <w:t>kainos apskaičiavimo metu galiojančios Valstybinė</w:t>
      </w:r>
      <w:r w:rsidR="00413613" w:rsidRPr="00983EE3">
        <w:rPr>
          <w:rFonts w:ascii="Arial" w:hAnsi="Arial" w:cs="Arial"/>
          <w:sz w:val="22"/>
          <w:szCs w:val="22"/>
        </w:rPr>
        <w:t>s</w:t>
      </w:r>
      <w:r w:rsidRPr="00983EE3">
        <w:rPr>
          <w:rFonts w:ascii="Arial" w:hAnsi="Arial" w:cs="Arial"/>
          <w:sz w:val="22"/>
          <w:szCs w:val="22"/>
        </w:rPr>
        <w:t xml:space="preserve"> energetikos </w:t>
      </w:r>
      <w:r w:rsidR="6A605776" w:rsidRPr="00983EE3">
        <w:rPr>
          <w:rFonts w:ascii="Arial" w:hAnsi="Arial" w:cs="Arial"/>
          <w:sz w:val="22"/>
          <w:szCs w:val="22"/>
        </w:rPr>
        <w:t>r</w:t>
      </w:r>
      <w:r w:rsidR="647DF334" w:rsidRPr="00983EE3">
        <w:rPr>
          <w:rFonts w:ascii="Arial" w:hAnsi="Arial" w:cs="Arial"/>
          <w:sz w:val="22"/>
          <w:szCs w:val="22"/>
        </w:rPr>
        <w:t>e</w:t>
      </w:r>
      <w:r w:rsidR="6A605776" w:rsidRPr="00983EE3">
        <w:rPr>
          <w:rFonts w:ascii="Arial" w:hAnsi="Arial" w:cs="Arial"/>
          <w:sz w:val="22"/>
          <w:szCs w:val="22"/>
        </w:rPr>
        <w:t>guliavimo tarybos</w:t>
      </w:r>
      <w:r w:rsidRPr="00983EE3">
        <w:rPr>
          <w:rFonts w:ascii="Arial" w:hAnsi="Arial" w:cs="Arial"/>
          <w:sz w:val="22"/>
          <w:szCs w:val="22"/>
        </w:rPr>
        <w:t xml:space="preserve"> nustatytos skirstymo kainos viršutinės ribos skaičiavimui naudota pelno norma (proc.);</w:t>
      </w:r>
    </w:p>
    <w:p w14:paraId="064DFD9A" w14:textId="43213CB0" w:rsidR="00343758" w:rsidRPr="00983EE3" w:rsidRDefault="00343758" w:rsidP="00FA3B38">
      <w:pPr>
        <w:pStyle w:val="ListParagraph"/>
        <w:numPr>
          <w:ilvl w:val="1"/>
          <w:numId w:val="43"/>
        </w:numPr>
        <w:tabs>
          <w:tab w:val="left" w:pos="851"/>
        </w:tabs>
        <w:spacing w:line="360" w:lineRule="auto"/>
        <w:ind w:left="0" w:firstLine="567"/>
        <w:jc w:val="both"/>
        <w:rPr>
          <w:rFonts w:ascii="Arial" w:hAnsi="Arial" w:cs="Arial"/>
          <w:sz w:val="22"/>
          <w:szCs w:val="22"/>
        </w:rPr>
      </w:pPr>
      <w:r w:rsidRPr="00983EE3">
        <w:rPr>
          <w:rFonts w:ascii="Arial" w:hAnsi="Arial" w:cs="Arial"/>
          <w:sz w:val="22"/>
          <w:szCs w:val="22"/>
        </w:rPr>
        <w:t xml:space="preserve">skirstymo kainos viršutinė riba – </w:t>
      </w:r>
      <w:r w:rsidR="00030A56" w:rsidRPr="00983EE3">
        <w:rPr>
          <w:rFonts w:ascii="Arial" w:hAnsi="Arial" w:cs="Arial"/>
          <w:sz w:val="22"/>
          <w:szCs w:val="22"/>
        </w:rPr>
        <w:t>įsigijimo</w:t>
      </w:r>
      <w:r w:rsidRPr="00983EE3">
        <w:rPr>
          <w:rFonts w:ascii="Arial" w:hAnsi="Arial" w:cs="Arial"/>
          <w:sz w:val="22"/>
          <w:szCs w:val="22"/>
        </w:rPr>
        <w:t xml:space="preserve"> kainos apskaičiavimo metu galiojanti Valstybinė energetikos </w:t>
      </w:r>
      <w:r w:rsidR="1E6E26D8" w:rsidRPr="00983EE3">
        <w:rPr>
          <w:rFonts w:ascii="Arial" w:hAnsi="Arial" w:cs="Arial"/>
          <w:sz w:val="22"/>
          <w:szCs w:val="22"/>
        </w:rPr>
        <w:t>re</w:t>
      </w:r>
      <w:r w:rsidR="30BC9115" w:rsidRPr="00983EE3">
        <w:rPr>
          <w:rFonts w:ascii="Arial" w:hAnsi="Arial" w:cs="Arial"/>
          <w:sz w:val="22"/>
          <w:szCs w:val="22"/>
        </w:rPr>
        <w:t>guliavimo tarybos</w:t>
      </w:r>
      <w:r w:rsidRPr="00983EE3">
        <w:rPr>
          <w:rFonts w:ascii="Arial" w:hAnsi="Arial" w:cs="Arial"/>
          <w:sz w:val="22"/>
          <w:szCs w:val="22"/>
        </w:rPr>
        <w:t xml:space="preserve"> nustatyta dujų </w:t>
      </w:r>
      <w:r w:rsidR="00054599" w:rsidRPr="00983EE3">
        <w:rPr>
          <w:rFonts w:ascii="Arial" w:hAnsi="Arial" w:cs="Arial"/>
          <w:sz w:val="22"/>
          <w:szCs w:val="22"/>
        </w:rPr>
        <w:t>skirstymo kainos viršutinė riba</w:t>
      </w:r>
      <w:r w:rsidRPr="00983EE3">
        <w:rPr>
          <w:rFonts w:ascii="Arial" w:hAnsi="Arial" w:cs="Arial"/>
          <w:sz w:val="22"/>
          <w:szCs w:val="22"/>
        </w:rPr>
        <w:t xml:space="preserve">; </w:t>
      </w:r>
    </w:p>
    <w:p w14:paraId="064DFD9B" w14:textId="5EBF0C9E" w:rsidR="00343758" w:rsidRPr="00983EE3" w:rsidRDefault="00343758" w:rsidP="00FA3B38">
      <w:pPr>
        <w:pStyle w:val="ListParagraph"/>
        <w:numPr>
          <w:ilvl w:val="1"/>
          <w:numId w:val="43"/>
        </w:numPr>
        <w:tabs>
          <w:tab w:val="left" w:pos="851"/>
        </w:tabs>
        <w:spacing w:line="360" w:lineRule="auto"/>
        <w:ind w:left="0" w:firstLine="567"/>
        <w:jc w:val="both"/>
        <w:rPr>
          <w:rFonts w:ascii="Arial" w:hAnsi="Arial" w:cs="Arial"/>
          <w:sz w:val="22"/>
          <w:szCs w:val="22"/>
        </w:rPr>
      </w:pPr>
      <w:r w:rsidRPr="00983EE3">
        <w:rPr>
          <w:rFonts w:ascii="Arial" w:hAnsi="Arial" w:cs="Arial"/>
          <w:sz w:val="22"/>
          <w:szCs w:val="22"/>
        </w:rPr>
        <w:t xml:space="preserve">nekilnojamojo turto mokesčio norma – </w:t>
      </w:r>
      <w:r w:rsidR="00030A56" w:rsidRPr="00983EE3">
        <w:rPr>
          <w:rFonts w:ascii="Arial" w:hAnsi="Arial" w:cs="Arial"/>
          <w:sz w:val="22"/>
          <w:szCs w:val="22"/>
        </w:rPr>
        <w:t>įsigijimo</w:t>
      </w:r>
      <w:r w:rsidRPr="00983EE3">
        <w:rPr>
          <w:rFonts w:ascii="Arial" w:hAnsi="Arial" w:cs="Arial"/>
          <w:sz w:val="22"/>
          <w:szCs w:val="22"/>
        </w:rPr>
        <w:t xml:space="preserve"> kainos apskaičiavimo metu galiojantis įstatymais numatytas maksimalus nekilnojamojo turto mokesčio tarifas (proc.);</w:t>
      </w:r>
    </w:p>
    <w:p w14:paraId="064DFD9C" w14:textId="6253E46F" w:rsidR="00343758" w:rsidRPr="00983EE3" w:rsidRDefault="00343758" w:rsidP="00FA3B38">
      <w:pPr>
        <w:pStyle w:val="ListParagraph"/>
        <w:numPr>
          <w:ilvl w:val="1"/>
          <w:numId w:val="43"/>
        </w:numPr>
        <w:tabs>
          <w:tab w:val="left" w:pos="851"/>
        </w:tabs>
        <w:spacing w:line="360" w:lineRule="auto"/>
        <w:ind w:left="0" w:firstLine="567"/>
        <w:jc w:val="both"/>
        <w:rPr>
          <w:rFonts w:ascii="Arial" w:hAnsi="Arial" w:cs="Arial"/>
          <w:sz w:val="22"/>
          <w:szCs w:val="22"/>
        </w:rPr>
      </w:pPr>
      <w:r w:rsidRPr="00983EE3">
        <w:rPr>
          <w:rFonts w:ascii="Arial" w:hAnsi="Arial" w:cs="Arial"/>
          <w:sz w:val="22"/>
          <w:szCs w:val="22"/>
        </w:rPr>
        <w:t xml:space="preserve">eksploatacinės sąnaudos – metų, kuriais skaičiuojama </w:t>
      </w:r>
      <w:r w:rsidR="00030A56" w:rsidRPr="00983EE3">
        <w:rPr>
          <w:rFonts w:ascii="Arial" w:hAnsi="Arial" w:cs="Arial"/>
          <w:sz w:val="22"/>
          <w:szCs w:val="22"/>
        </w:rPr>
        <w:t>įsigijimo</w:t>
      </w:r>
      <w:r w:rsidRPr="00983EE3">
        <w:rPr>
          <w:rFonts w:ascii="Arial" w:hAnsi="Arial" w:cs="Arial"/>
          <w:sz w:val="22"/>
          <w:szCs w:val="22"/>
        </w:rPr>
        <w:t xml:space="preserve"> kaina, </w:t>
      </w:r>
      <w:smartTag w:uri="urn:schemas-microsoft-com:office:smarttags" w:element="metricconverter">
        <w:smartTagPr>
          <w:attr w:name="ProductID" w:val="1 km"/>
        </w:smartTagPr>
        <w:r w:rsidRPr="00983EE3">
          <w:rPr>
            <w:rFonts w:ascii="Arial" w:hAnsi="Arial" w:cs="Arial"/>
            <w:sz w:val="22"/>
            <w:szCs w:val="22"/>
          </w:rPr>
          <w:t>1 km</w:t>
        </w:r>
      </w:smartTag>
      <w:r w:rsidRPr="00983EE3">
        <w:rPr>
          <w:rFonts w:ascii="Arial" w:hAnsi="Arial" w:cs="Arial"/>
          <w:sz w:val="22"/>
          <w:szCs w:val="22"/>
        </w:rPr>
        <w:t xml:space="preserve"> eksploatuojamų skirstomųjų dujotiekių tenkančios pl</w:t>
      </w:r>
      <w:r w:rsidR="00A85BF8" w:rsidRPr="00983EE3">
        <w:rPr>
          <w:rFonts w:ascii="Arial" w:hAnsi="Arial" w:cs="Arial"/>
          <w:sz w:val="22"/>
          <w:szCs w:val="22"/>
        </w:rPr>
        <w:t xml:space="preserve">aninės eksploatacinės sąnaudos </w:t>
      </w:r>
      <w:r w:rsidRPr="00983EE3">
        <w:rPr>
          <w:rFonts w:ascii="Arial" w:hAnsi="Arial" w:cs="Arial"/>
          <w:sz w:val="22"/>
          <w:szCs w:val="22"/>
        </w:rPr>
        <w:t xml:space="preserve">. </w:t>
      </w:r>
    </w:p>
    <w:p w14:paraId="5D75DDB4" w14:textId="22A86341" w:rsidR="00C837D8" w:rsidRPr="00983EE3" w:rsidRDefault="00A85BF8" w:rsidP="00FA3B38">
      <w:pPr>
        <w:pStyle w:val="ListParagraph"/>
        <w:numPr>
          <w:ilvl w:val="0"/>
          <w:numId w:val="43"/>
        </w:numPr>
        <w:tabs>
          <w:tab w:val="left" w:pos="851"/>
        </w:tabs>
        <w:spacing w:line="360" w:lineRule="auto"/>
        <w:ind w:left="0" w:firstLine="567"/>
        <w:jc w:val="both"/>
        <w:rPr>
          <w:rFonts w:ascii="Arial" w:hAnsi="Arial" w:cs="Arial"/>
          <w:sz w:val="22"/>
          <w:szCs w:val="22"/>
        </w:rPr>
      </w:pPr>
      <w:r w:rsidRPr="00983EE3">
        <w:rPr>
          <w:rFonts w:ascii="Arial" w:hAnsi="Arial" w:cs="Arial"/>
          <w:sz w:val="22"/>
          <w:szCs w:val="22"/>
        </w:rPr>
        <w:t xml:space="preserve">Kainodaros ir kontrolės skyrius </w:t>
      </w:r>
      <w:r w:rsidR="00343758" w:rsidRPr="00983EE3">
        <w:rPr>
          <w:rFonts w:ascii="Arial" w:hAnsi="Arial" w:cs="Arial"/>
          <w:sz w:val="22"/>
          <w:szCs w:val="22"/>
        </w:rPr>
        <w:t>kiekvienais metais, pasikeitus rodikliams, atnaujina Elektroninę skaičiuoklę iki einamųjų metų gruodžio 31 d.</w:t>
      </w:r>
      <w:r w:rsidR="00C837D8" w:rsidRPr="00983EE3">
        <w:rPr>
          <w:rFonts w:ascii="Arial" w:hAnsi="Arial" w:cs="Arial"/>
          <w:sz w:val="22"/>
          <w:szCs w:val="22"/>
        </w:rPr>
        <w:t>;</w:t>
      </w:r>
    </w:p>
    <w:p w14:paraId="5DB53C96" w14:textId="476F6AC3" w:rsidR="00C837D8" w:rsidRPr="00983EE3" w:rsidRDefault="00343758" w:rsidP="00FA3B38">
      <w:pPr>
        <w:pStyle w:val="ListParagraph"/>
        <w:numPr>
          <w:ilvl w:val="0"/>
          <w:numId w:val="43"/>
        </w:numPr>
        <w:tabs>
          <w:tab w:val="left" w:pos="851"/>
        </w:tabs>
        <w:spacing w:line="360" w:lineRule="auto"/>
        <w:ind w:left="0" w:firstLine="567"/>
        <w:jc w:val="both"/>
        <w:rPr>
          <w:rFonts w:ascii="Arial" w:hAnsi="Arial"/>
          <w:sz w:val="22"/>
          <w:szCs w:val="22"/>
        </w:rPr>
      </w:pPr>
      <w:r w:rsidRPr="00983EE3">
        <w:rPr>
          <w:rFonts w:ascii="Arial" w:hAnsi="Arial" w:cs="Arial"/>
          <w:sz w:val="22"/>
          <w:szCs w:val="22"/>
        </w:rPr>
        <w:t xml:space="preserve">Jei Sistemą sudaro ne tik dujotiekis, bet ir dujų reguliavimo punktas arba katodinė stotis, tai, pagal </w:t>
      </w:r>
      <w:r w:rsidR="00C837D8" w:rsidRPr="00983EE3">
        <w:rPr>
          <w:rFonts w:ascii="Arial" w:hAnsi="Arial" w:cs="Arial"/>
          <w:sz w:val="22"/>
          <w:szCs w:val="22"/>
        </w:rPr>
        <w:t xml:space="preserve">RTPVS </w:t>
      </w:r>
      <w:r w:rsidRPr="00983EE3">
        <w:rPr>
          <w:rFonts w:ascii="Arial" w:hAnsi="Arial" w:cs="Arial"/>
          <w:sz w:val="22"/>
          <w:szCs w:val="22"/>
        </w:rPr>
        <w:t xml:space="preserve">pateiktus duomenis, </w:t>
      </w:r>
      <w:r w:rsidR="00030A56" w:rsidRPr="00983EE3">
        <w:rPr>
          <w:rFonts w:ascii="Arial" w:hAnsi="Arial" w:cs="Arial"/>
          <w:sz w:val="22"/>
          <w:szCs w:val="22"/>
        </w:rPr>
        <w:t>įsigijimo</w:t>
      </w:r>
      <w:r w:rsidRPr="00983EE3">
        <w:rPr>
          <w:rFonts w:ascii="Arial" w:hAnsi="Arial" w:cs="Arial"/>
          <w:sz w:val="22"/>
          <w:szCs w:val="22"/>
        </w:rPr>
        <w:t xml:space="preserve"> kainos skaičiavimus atlieka </w:t>
      </w:r>
      <w:r w:rsidR="00C837D8" w:rsidRPr="00983EE3">
        <w:rPr>
          <w:rFonts w:ascii="Arial" w:hAnsi="Arial"/>
          <w:sz w:val="22"/>
          <w:szCs w:val="22"/>
        </w:rPr>
        <w:t xml:space="preserve">Investicijų planavimo </w:t>
      </w:r>
      <w:r w:rsidR="003D3F5E" w:rsidRPr="00983EE3">
        <w:rPr>
          <w:rFonts w:ascii="Arial" w:hAnsi="Arial"/>
          <w:sz w:val="22"/>
          <w:szCs w:val="22"/>
        </w:rPr>
        <w:t xml:space="preserve">komandos </w:t>
      </w:r>
      <w:r w:rsidR="00C837D8" w:rsidRPr="00983EE3">
        <w:rPr>
          <w:rFonts w:ascii="Arial" w:hAnsi="Arial"/>
          <w:sz w:val="22"/>
          <w:szCs w:val="22"/>
        </w:rPr>
        <w:t>vadovo paskirtas atsakingas darbuotojas;</w:t>
      </w:r>
    </w:p>
    <w:p w14:paraId="064DFD9E" w14:textId="5F777EFE" w:rsidR="00343758" w:rsidRPr="00983EE3" w:rsidRDefault="00343758" w:rsidP="00FA3B38">
      <w:pPr>
        <w:pStyle w:val="ListParagraph"/>
        <w:tabs>
          <w:tab w:val="left" w:pos="851"/>
        </w:tabs>
        <w:spacing w:line="360" w:lineRule="auto"/>
        <w:ind w:left="567"/>
        <w:jc w:val="both"/>
        <w:rPr>
          <w:rFonts w:ascii="Arial" w:hAnsi="Arial" w:cs="Arial"/>
          <w:sz w:val="22"/>
          <w:szCs w:val="22"/>
        </w:rPr>
      </w:pPr>
    </w:p>
    <w:p w14:paraId="064DFD9F" w14:textId="77777777" w:rsidR="008301E2" w:rsidRPr="00983EE3" w:rsidRDefault="008301E2" w:rsidP="00FA3B38">
      <w:pPr>
        <w:pStyle w:val="ListParagraph"/>
        <w:keepNext/>
        <w:numPr>
          <w:ilvl w:val="0"/>
          <w:numId w:val="12"/>
        </w:numPr>
        <w:tabs>
          <w:tab w:val="left" w:pos="851"/>
        </w:tabs>
        <w:spacing w:line="360" w:lineRule="auto"/>
        <w:ind w:left="0" w:firstLine="567"/>
        <w:jc w:val="center"/>
        <w:rPr>
          <w:rFonts w:ascii="Arial" w:hAnsi="Arial" w:cs="Arial"/>
          <w:b/>
          <w:bCs/>
          <w:sz w:val="22"/>
          <w:szCs w:val="22"/>
        </w:rPr>
      </w:pPr>
      <w:r w:rsidRPr="00983EE3">
        <w:rPr>
          <w:rFonts w:ascii="Arial" w:hAnsi="Arial" w:cs="Arial"/>
          <w:b/>
          <w:bCs/>
          <w:sz w:val="22"/>
          <w:szCs w:val="22"/>
        </w:rPr>
        <w:t>BAIGIAMOSIOS NUOSTATOS</w:t>
      </w:r>
    </w:p>
    <w:p w14:paraId="0FF56694" w14:textId="28A6F11D" w:rsidR="00054599" w:rsidRPr="00983EE3" w:rsidRDefault="00054599" w:rsidP="00FA3B38">
      <w:pPr>
        <w:pStyle w:val="Heading1"/>
        <w:numPr>
          <w:ilvl w:val="0"/>
          <w:numId w:val="43"/>
        </w:numPr>
        <w:tabs>
          <w:tab w:val="left" w:pos="851"/>
        </w:tabs>
        <w:spacing w:before="0" w:after="0" w:line="360" w:lineRule="auto"/>
        <w:ind w:left="0" w:firstLine="567"/>
        <w:jc w:val="both"/>
        <w:rPr>
          <w:b w:val="0"/>
        </w:rPr>
      </w:pPr>
      <w:r w:rsidRPr="00983EE3">
        <w:rPr>
          <w:b w:val="0"/>
        </w:rPr>
        <w:t xml:space="preserve">Tuo atveju, kai sistema neatitinka teisės aktais nustatytų reikalavimų, sistemos savininkas privalo sistemos būklę atstatyti, kad ji atitiktų teisės aktų reikalavimus, arba dėl sistemos atstatymo darbų </w:t>
      </w:r>
      <w:r w:rsidRPr="00983EE3">
        <w:rPr>
          <w:b w:val="0"/>
        </w:rPr>
        <w:lastRenderedPageBreak/>
        <w:t xml:space="preserve">susitarti su skirstymo įmone, atitinkamai sumažinant sistemos </w:t>
      </w:r>
      <w:r w:rsidR="00030A56" w:rsidRPr="00983EE3">
        <w:rPr>
          <w:b w:val="0"/>
        </w:rPr>
        <w:t>įsigijimo</w:t>
      </w:r>
      <w:r w:rsidRPr="00983EE3">
        <w:rPr>
          <w:b w:val="0"/>
        </w:rPr>
        <w:t xml:space="preserve"> kainą tokiu dydžiu, kuris reikalingas sistemos trūkumams pašalinti.</w:t>
      </w:r>
    </w:p>
    <w:p w14:paraId="546D0798" w14:textId="479C7A66" w:rsidR="00054599" w:rsidRPr="00983EE3" w:rsidRDefault="00054599" w:rsidP="00FA3B38">
      <w:pPr>
        <w:pStyle w:val="Heading1"/>
        <w:numPr>
          <w:ilvl w:val="0"/>
          <w:numId w:val="43"/>
        </w:numPr>
        <w:tabs>
          <w:tab w:val="left" w:pos="851"/>
        </w:tabs>
        <w:spacing w:before="0" w:after="0" w:line="360" w:lineRule="auto"/>
        <w:ind w:left="0" w:firstLine="567"/>
        <w:jc w:val="both"/>
        <w:rPr>
          <w:b w:val="0"/>
          <w:bCs w:val="0"/>
        </w:rPr>
      </w:pPr>
      <w:r w:rsidRPr="00983EE3">
        <w:rPr>
          <w:b w:val="0"/>
          <w:bCs w:val="0"/>
        </w:rPr>
        <w:t xml:space="preserve">Sudarant sutartis vartotojui negali būti siūloma mažesnė nei apskaičiuota rekomenduojama </w:t>
      </w:r>
      <w:r w:rsidR="00030A56" w:rsidRPr="00983EE3">
        <w:rPr>
          <w:b w:val="0"/>
          <w:bCs w:val="0"/>
        </w:rPr>
        <w:t>įsigijimo</w:t>
      </w:r>
      <w:r w:rsidRPr="00983EE3">
        <w:rPr>
          <w:b w:val="0"/>
          <w:bCs w:val="0"/>
        </w:rPr>
        <w:t xml:space="preserve"> kaina</w:t>
      </w:r>
      <w:r w:rsidR="0612FF32" w:rsidRPr="00983EE3">
        <w:rPr>
          <w:b w:val="0"/>
          <w:bCs w:val="0"/>
        </w:rPr>
        <w:t xml:space="preserve"> (K)</w:t>
      </w:r>
      <w:r w:rsidRPr="00983EE3">
        <w:rPr>
          <w:b w:val="0"/>
          <w:bCs w:val="0"/>
        </w:rPr>
        <w:t xml:space="preserve">, išskyrus, kai sistemos </w:t>
      </w:r>
      <w:r w:rsidR="00030A56" w:rsidRPr="00983EE3">
        <w:rPr>
          <w:b w:val="0"/>
          <w:bCs w:val="0"/>
        </w:rPr>
        <w:t>įsigijimo</w:t>
      </w:r>
      <w:r w:rsidRPr="00983EE3">
        <w:rPr>
          <w:b w:val="0"/>
          <w:bCs w:val="0"/>
        </w:rPr>
        <w:t xml:space="preserve"> kaina sumažinama dėl 14 punkte nurodytų priežasčių. Galutinė sistemos </w:t>
      </w:r>
      <w:r w:rsidR="00030A56" w:rsidRPr="00983EE3">
        <w:rPr>
          <w:b w:val="0"/>
          <w:bCs w:val="0"/>
        </w:rPr>
        <w:t>įsigijimo</w:t>
      </w:r>
      <w:r w:rsidRPr="00983EE3">
        <w:rPr>
          <w:b w:val="0"/>
          <w:bCs w:val="0"/>
        </w:rPr>
        <w:t xml:space="preserve"> kaina nustatoma sandorio dalyvių tarpusavio susitarimu.</w:t>
      </w:r>
    </w:p>
    <w:p w14:paraId="75C92529" w14:textId="44044533" w:rsidR="00054599" w:rsidRPr="00983EE3" w:rsidRDefault="00054599" w:rsidP="00FA3B38">
      <w:pPr>
        <w:pStyle w:val="Heading1"/>
        <w:numPr>
          <w:ilvl w:val="0"/>
          <w:numId w:val="43"/>
        </w:numPr>
        <w:tabs>
          <w:tab w:val="left" w:pos="851"/>
        </w:tabs>
        <w:spacing w:before="0" w:after="0" w:line="360" w:lineRule="auto"/>
        <w:ind w:left="0" w:firstLine="567"/>
        <w:jc w:val="both"/>
        <w:rPr>
          <w:b w:val="0"/>
          <w:bCs w:val="0"/>
        </w:rPr>
      </w:pPr>
      <w:r w:rsidRPr="00983EE3">
        <w:rPr>
          <w:b w:val="0"/>
          <w:bCs w:val="0"/>
        </w:rPr>
        <w:t xml:space="preserve">Ginčai, kylantys dėl sistemų </w:t>
      </w:r>
      <w:r w:rsidR="00030A56" w:rsidRPr="00983EE3">
        <w:rPr>
          <w:b w:val="0"/>
          <w:bCs w:val="0"/>
        </w:rPr>
        <w:t>įsigijimo</w:t>
      </w:r>
      <w:r w:rsidRPr="00983EE3">
        <w:rPr>
          <w:b w:val="0"/>
          <w:bCs w:val="0"/>
        </w:rPr>
        <w:t xml:space="preserve"> kainos nustatymo, sprendžiami Bendrovės ir Savininko susitarimu arba L</w:t>
      </w:r>
      <w:r w:rsidR="00284D96" w:rsidRPr="00983EE3">
        <w:rPr>
          <w:b w:val="0"/>
          <w:bCs w:val="0"/>
        </w:rPr>
        <w:t xml:space="preserve">ietuvos </w:t>
      </w:r>
      <w:r w:rsidRPr="00983EE3">
        <w:rPr>
          <w:b w:val="0"/>
          <w:bCs w:val="0"/>
        </w:rPr>
        <w:t>R</w:t>
      </w:r>
      <w:r w:rsidR="00284D96" w:rsidRPr="00983EE3">
        <w:rPr>
          <w:b w:val="0"/>
          <w:bCs w:val="0"/>
        </w:rPr>
        <w:t>espublikos</w:t>
      </w:r>
      <w:r w:rsidRPr="00983EE3">
        <w:rPr>
          <w:b w:val="0"/>
          <w:bCs w:val="0"/>
        </w:rPr>
        <w:t xml:space="preserve"> </w:t>
      </w:r>
      <w:r w:rsidR="00284D96" w:rsidRPr="00983EE3">
        <w:rPr>
          <w:b w:val="0"/>
          <w:bCs w:val="0"/>
        </w:rPr>
        <w:t xml:space="preserve">įstatymų </w:t>
      </w:r>
      <w:r w:rsidRPr="00983EE3">
        <w:rPr>
          <w:b w:val="0"/>
          <w:bCs w:val="0"/>
        </w:rPr>
        <w:t xml:space="preserve">nustatyta tvarka. Nepavykus išspręsti ginčų tarpusavio susitarimu, skundus teisės aktų nustatyta tvarka išankstinio skundų nagrinėjimo ne teisme tvarka nagrinėja Valstybinė energetikos </w:t>
      </w:r>
      <w:r w:rsidR="4D21B663" w:rsidRPr="00983EE3">
        <w:rPr>
          <w:b w:val="0"/>
          <w:bCs w:val="0"/>
        </w:rPr>
        <w:t>reguliavimo taryba</w:t>
      </w:r>
      <w:r w:rsidRPr="00983EE3">
        <w:rPr>
          <w:b w:val="0"/>
          <w:bCs w:val="0"/>
        </w:rPr>
        <w:t xml:space="preserve">.  </w:t>
      </w:r>
    </w:p>
    <w:p w14:paraId="064DFDA3" w14:textId="77777777" w:rsidR="00017A88" w:rsidRPr="00983EE3" w:rsidRDefault="00017A88" w:rsidP="00262FF2">
      <w:pPr>
        <w:rPr>
          <w:rFonts w:ascii="Arial" w:hAnsi="Arial" w:cs="Arial"/>
          <w:b/>
          <w:bCs/>
          <w:sz w:val="22"/>
          <w:szCs w:val="22"/>
        </w:rPr>
        <w:sectPr w:rsidR="00017A88" w:rsidRPr="00983EE3" w:rsidSect="008C12D5">
          <w:headerReference w:type="even" r:id="rId11"/>
          <w:headerReference w:type="default" r:id="rId12"/>
          <w:footerReference w:type="even" r:id="rId13"/>
          <w:footerReference w:type="default" r:id="rId14"/>
          <w:headerReference w:type="first" r:id="rId15"/>
          <w:footerReference w:type="first" r:id="rId16"/>
          <w:pgSz w:w="11906" w:h="16838"/>
          <w:pgMar w:top="1276" w:right="567" w:bottom="1134" w:left="1134" w:header="567" w:footer="567" w:gutter="0"/>
          <w:cols w:space="1296"/>
          <w:docGrid w:linePitch="360"/>
        </w:sectPr>
      </w:pPr>
    </w:p>
    <w:p w14:paraId="064DFDA5" w14:textId="17B09BD7" w:rsidR="00480A9E" w:rsidRPr="00983EE3" w:rsidRDefault="00480A9E" w:rsidP="00262FF2">
      <w:pPr>
        <w:tabs>
          <w:tab w:val="left" w:pos="6145"/>
          <w:tab w:val="right" w:pos="15137"/>
        </w:tabs>
        <w:rPr>
          <w:rFonts w:ascii="Arial" w:hAnsi="Arial" w:cs="Arial"/>
          <w:b/>
          <w:bCs/>
          <w:sz w:val="20"/>
          <w:szCs w:val="20"/>
        </w:rPr>
      </w:pPr>
      <w:r w:rsidRPr="00983EE3">
        <w:rPr>
          <w:rFonts w:ascii="Arial" w:hAnsi="Arial" w:cs="Arial"/>
          <w:b/>
          <w:bCs/>
          <w:sz w:val="20"/>
          <w:szCs w:val="20"/>
        </w:rPr>
        <w:lastRenderedPageBreak/>
        <w:t xml:space="preserve">Vietinių bendrojo naudojimo sistemų </w:t>
      </w:r>
      <w:r w:rsidR="00030A56" w:rsidRPr="00983EE3">
        <w:rPr>
          <w:rFonts w:ascii="Arial" w:hAnsi="Arial" w:cs="Arial"/>
          <w:b/>
          <w:bCs/>
          <w:sz w:val="20"/>
          <w:szCs w:val="20"/>
        </w:rPr>
        <w:t>įsigijimo</w:t>
      </w:r>
      <w:r w:rsidRPr="00983EE3">
        <w:rPr>
          <w:rFonts w:ascii="Arial" w:hAnsi="Arial" w:cs="Arial"/>
          <w:b/>
          <w:bCs/>
          <w:sz w:val="20"/>
          <w:szCs w:val="20"/>
        </w:rPr>
        <w:t xml:space="preserve"> vertės nustatymo metodika</w:t>
      </w:r>
    </w:p>
    <w:p w14:paraId="064DFDA6" w14:textId="77777777" w:rsidR="00480A9E" w:rsidRPr="00983EE3" w:rsidRDefault="00480A9E" w:rsidP="00A57E6D">
      <w:pPr>
        <w:ind w:firstLine="993"/>
        <w:jc w:val="right"/>
        <w:rPr>
          <w:rFonts w:ascii="Arial" w:hAnsi="Arial" w:cs="Arial"/>
          <w:b/>
          <w:bCs/>
          <w:sz w:val="20"/>
          <w:szCs w:val="20"/>
        </w:rPr>
      </w:pPr>
      <w:r w:rsidRPr="00983EE3">
        <w:rPr>
          <w:rFonts w:ascii="Arial" w:hAnsi="Arial" w:cs="Arial"/>
          <w:b/>
          <w:bCs/>
          <w:sz w:val="20"/>
          <w:szCs w:val="20"/>
        </w:rPr>
        <w:t xml:space="preserve">1 Priedas </w:t>
      </w:r>
    </w:p>
    <w:p w14:paraId="064DFDA7" w14:textId="77777777" w:rsidR="00480A9E" w:rsidRPr="00983EE3" w:rsidRDefault="00480A9E" w:rsidP="00A57E6D">
      <w:pPr>
        <w:ind w:firstLine="993"/>
        <w:jc w:val="right"/>
        <w:rPr>
          <w:rFonts w:ascii="Arial" w:hAnsi="Arial" w:cs="Arial"/>
          <w:b/>
          <w:bCs/>
          <w:sz w:val="20"/>
          <w:szCs w:val="20"/>
        </w:rPr>
      </w:pPr>
    </w:p>
    <w:p w14:paraId="064DFDA8" w14:textId="77777777" w:rsidR="00480A9E" w:rsidRPr="00983EE3" w:rsidRDefault="00480A9E" w:rsidP="00A57E6D">
      <w:pPr>
        <w:ind w:firstLine="993"/>
        <w:jc w:val="right"/>
        <w:rPr>
          <w:rFonts w:ascii="Arial" w:hAnsi="Arial" w:cs="Arial"/>
          <w:b/>
          <w:bCs/>
          <w:sz w:val="20"/>
          <w:szCs w:val="20"/>
        </w:rPr>
      </w:pPr>
    </w:p>
    <w:p w14:paraId="064DFDA9" w14:textId="77777777" w:rsidR="00B12099" w:rsidRPr="00983EE3" w:rsidRDefault="00B12099" w:rsidP="00B12099">
      <w:pPr>
        <w:tabs>
          <w:tab w:val="left" w:pos="7542"/>
        </w:tabs>
        <w:jc w:val="both"/>
        <w:rPr>
          <w:rFonts w:ascii="Arial" w:hAnsi="Arial" w:cs="Arial"/>
          <w:b/>
          <w:bCs/>
          <w:sz w:val="20"/>
          <w:szCs w:val="20"/>
        </w:rPr>
      </w:pPr>
    </w:p>
    <w:p w14:paraId="064DFDAA" w14:textId="51339A69" w:rsidR="00A222FC" w:rsidRPr="00983EE3" w:rsidRDefault="00B12099" w:rsidP="00B12099">
      <w:pPr>
        <w:tabs>
          <w:tab w:val="left" w:pos="7542"/>
        </w:tabs>
        <w:jc w:val="both"/>
        <w:rPr>
          <w:b/>
          <w:bCs/>
          <w:sz w:val="20"/>
          <w:szCs w:val="20"/>
        </w:rPr>
      </w:pPr>
      <w:r w:rsidRPr="00983EE3">
        <w:rPr>
          <w:b/>
          <w:bCs/>
          <w:sz w:val="20"/>
          <w:szCs w:val="20"/>
        </w:rPr>
        <w:t xml:space="preserve">    </w:t>
      </w:r>
      <w:r w:rsidR="00480A9E" w:rsidRPr="00983EE3">
        <w:rPr>
          <w:b/>
          <w:bCs/>
          <w:sz w:val="20"/>
          <w:szCs w:val="20"/>
        </w:rPr>
        <w:t>1 Lentelė. Plieninių dujotiekių 1 m statybos (įsigijimo) vertė, Lt.</w:t>
      </w:r>
      <w:r w:rsidR="003D3F5E" w:rsidRPr="00983EE3">
        <w:rPr>
          <w:b/>
          <w:bCs/>
          <w:sz w:val="20"/>
          <w:szCs w:val="20"/>
        </w:rPr>
        <w:t>,</w:t>
      </w:r>
      <w:r w:rsidR="00E4269B" w:rsidRPr="00983EE3">
        <w:rPr>
          <w:b/>
          <w:bCs/>
          <w:sz w:val="20"/>
          <w:szCs w:val="20"/>
        </w:rPr>
        <w:t xml:space="preserve"> </w:t>
      </w:r>
      <w:r w:rsidR="003D3F5E" w:rsidRPr="00983EE3">
        <w:rPr>
          <w:b/>
          <w:bCs/>
          <w:sz w:val="20"/>
          <w:szCs w:val="20"/>
        </w:rPr>
        <w:t xml:space="preserve"> 1 Lt-</w:t>
      </w:r>
      <w:r w:rsidR="00480A9E" w:rsidRPr="00983EE3">
        <w:rPr>
          <w:b/>
          <w:bCs/>
          <w:sz w:val="20"/>
          <w:szCs w:val="20"/>
        </w:rPr>
        <w:t>:</w:t>
      </w:r>
      <w:r w:rsidR="00E4269B" w:rsidRPr="00983EE3">
        <w:rPr>
          <w:b/>
          <w:bCs/>
          <w:sz w:val="20"/>
          <w:szCs w:val="20"/>
        </w:rPr>
        <w:t>0,290 EUR</w:t>
      </w:r>
      <w:r w:rsidRPr="00983EE3">
        <w:rPr>
          <w:b/>
          <w:bCs/>
          <w:sz w:val="20"/>
          <w:szCs w:val="20"/>
        </w:rPr>
        <w:tab/>
      </w:r>
    </w:p>
    <w:tbl>
      <w:tblPr>
        <w:tblW w:w="16155" w:type="dxa"/>
        <w:tblInd w:w="-802" w:type="dxa"/>
        <w:tblLook w:val="04A0" w:firstRow="1" w:lastRow="0" w:firstColumn="1" w:lastColumn="0" w:noHBand="0" w:noVBand="1"/>
      </w:tblPr>
      <w:tblGrid>
        <w:gridCol w:w="1032"/>
        <w:gridCol w:w="801"/>
        <w:gridCol w:w="851"/>
        <w:gridCol w:w="850"/>
        <w:gridCol w:w="851"/>
        <w:gridCol w:w="850"/>
        <w:gridCol w:w="851"/>
        <w:gridCol w:w="850"/>
        <w:gridCol w:w="851"/>
        <w:gridCol w:w="904"/>
        <w:gridCol w:w="828"/>
        <w:gridCol w:w="828"/>
        <w:gridCol w:w="828"/>
        <w:gridCol w:w="828"/>
        <w:gridCol w:w="840"/>
        <w:gridCol w:w="828"/>
        <w:gridCol w:w="828"/>
        <w:gridCol w:w="828"/>
        <w:gridCol w:w="828"/>
      </w:tblGrid>
      <w:tr w:rsidR="00B12099" w:rsidRPr="00983EE3" w14:paraId="064DFDBE" w14:textId="77777777" w:rsidTr="00B12099">
        <w:trPr>
          <w:trHeight w:val="780"/>
        </w:trPr>
        <w:tc>
          <w:tcPr>
            <w:tcW w:w="103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DAB" w14:textId="77777777" w:rsidR="00B12099" w:rsidRPr="00983EE3" w:rsidRDefault="005B037A" w:rsidP="00B12099">
            <w:pPr>
              <w:jc w:val="center"/>
              <w:rPr>
                <w:rFonts w:eastAsia="Times New Roman"/>
                <w:b/>
                <w:bCs/>
                <w:sz w:val="18"/>
                <w:szCs w:val="18"/>
                <w:lang w:eastAsia="lt-LT"/>
              </w:rPr>
            </w:pPr>
            <w:r w:rsidRPr="00983EE3">
              <w:rPr>
                <w:rFonts w:eastAsia="Times New Roman"/>
                <w:b/>
                <w:bCs/>
                <w:sz w:val="18"/>
                <w:szCs w:val="18"/>
                <w:lang w:eastAsia="lt-LT"/>
              </w:rPr>
              <w:t>S</w:t>
            </w:r>
            <w:r w:rsidR="00B12099" w:rsidRPr="00983EE3">
              <w:rPr>
                <w:rFonts w:eastAsia="Times New Roman"/>
                <w:b/>
                <w:bCs/>
                <w:sz w:val="18"/>
                <w:szCs w:val="18"/>
                <w:lang w:eastAsia="lt-LT"/>
              </w:rPr>
              <w:t>kersmuo, mm</w:t>
            </w:r>
          </w:p>
        </w:tc>
        <w:tc>
          <w:tcPr>
            <w:tcW w:w="801" w:type="dxa"/>
            <w:tcBorders>
              <w:top w:val="single" w:sz="8" w:space="0" w:color="auto"/>
              <w:left w:val="nil"/>
              <w:bottom w:val="nil"/>
              <w:right w:val="single" w:sz="8" w:space="0" w:color="auto"/>
            </w:tcBorders>
            <w:shd w:val="clear" w:color="auto" w:fill="auto"/>
            <w:vAlign w:val="center"/>
            <w:hideMark/>
          </w:tcPr>
          <w:p w14:paraId="064DFDAC"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1994 m.</w:t>
            </w:r>
          </w:p>
        </w:tc>
        <w:tc>
          <w:tcPr>
            <w:tcW w:w="851" w:type="dxa"/>
            <w:tcBorders>
              <w:top w:val="single" w:sz="8" w:space="0" w:color="auto"/>
              <w:left w:val="nil"/>
              <w:bottom w:val="nil"/>
              <w:right w:val="nil"/>
            </w:tcBorders>
            <w:shd w:val="clear" w:color="auto" w:fill="auto"/>
            <w:vAlign w:val="center"/>
            <w:hideMark/>
          </w:tcPr>
          <w:p w14:paraId="064DFDAD"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1995 m.</w:t>
            </w:r>
          </w:p>
        </w:tc>
        <w:tc>
          <w:tcPr>
            <w:tcW w:w="850" w:type="dxa"/>
            <w:tcBorders>
              <w:top w:val="single" w:sz="8" w:space="0" w:color="auto"/>
              <w:left w:val="single" w:sz="8" w:space="0" w:color="auto"/>
              <w:bottom w:val="nil"/>
              <w:right w:val="single" w:sz="8" w:space="0" w:color="auto"/>
            </w:tcBorders>
            <w:shd w:val="clear" w:color="auto" w:fill="auto"/>
            <w:vAlign w:val="center"/>
            <w:hideMark/>
          </w:tcPr>
          <w:p w14:paraId="064DFDAE"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1996 m.</w:t>
            </w:r>
          </w:p>
        </w:tc>
        <w:tc>
          <w:tcPr>
            <w:tcW w:w="851" w:type="dxa"/>
            <w:tcBorders>
              <w:top w:val="single" w:sz="8" w:space="0" w:color="auto"/>
              <w:left w:val="nil"/>
              <w:bottom w:val="nil"/>
              <w:right w:val="nil"/>
            </w:tcBorders>
            <w:shd w:val="clear" w:color="auto" w:fill="auto"/>
            <w:vAlign w:val="center"/>
            <w:hideMark/>
          </w:tcPr>
          <w:p w14:paraId="064DFDAF"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1997 m.</w:t>
            </w:r>
          </w:p>
        </w:tc>
        <w:tc>
          <w:tcPr>
            <w:tcW w:w="850" w:type="dxa"/>
            <w:tcBorders>
              <w:top w:val="single" w:sz="8" w:space="0" w:color="auto"/>
              <w:left w:val="single" w:sz="8" w:space="0" w:color="auto"/>
              <w:bottom w:val="nil"/>
              <w:right w:val="single" w:sz="8" w:space="0" w:color="auto"/>
            </w:tcBorders>
            <w:shd w:val="clear" w:color="auto" w:fill="auto"/>
            <w:vAlign w:val="center"/>
            <w:hideMark/>
          </w:tcPr>
          <w:p w14:paraId="064DFDB0"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1998 m.</w:t>
            </w:r>
          </w:p>
        </w:tc>
        <w:tc>
          <w:tcPr>
            <w:tcW w:w="851" w:type="dxa"/>
            <w:tcBorders>
              <w:top w:val="single" w:sz="8" w:space="0" w:color="auto"/>
              <w:left w:val="nil"/>
              <w:bottom w:val="nil"/>
              <w:right w:val="nil"/>
            </w:tcBorders>
            <w:shd w:val="clear" w:color="auto" w:fill="auto"/>
            <w:vAlign w:val="center"/>
            <w:hideMark/>
          </w:tcPr>
          <w:p w14:paraId="064DFDB1"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1999 m.</w:t>
            </w:r>
          </w:p>
        </w:tc>
        <w:tc>
          <w:tcPr>
            <w:tcW w:w="850" w:type="dxa"/>
            <w:tcBorders>
              <w:top w:val="single" w:sz="8" w:space="0" w:color="auto"/>
              <w:left w:val="single" w:sz="8" w:space="0" w:color="auto"/>
              <w:bottom w:val="nil"/>
              <w:right w:val="single" w:sz="8" w:space="0" w:color="auto"/>
            </w:tcBorders>
            <w:shd w:val="clear" w:color="auto" w:fill="auto"/>
            <w:vAlign w:val="center"/>
            <w:hideMark/>
          </w:tcPr>
          <w:p w14:paraId="064DFDB2"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2000 m.</w:t>
            </w:r>
          </w:p>
        </w:tc>
        <w:tc>
          <w:tcPr>
            <w:tcW w:w="851" w:type="dxa"/>
            <w:tcBorders>
              <w:top w:val="single" w:sz="8" w:space="0" w:color="auto"/>
              <w:left w:val="nil"/>
              <w:bottom w:val="nil"/>
              <w:right w:val="nil"/>
            </w:tcBorders>
            <w:shd w:val="clear" w:color="auto" w:fill="auto"/>
            <w:vAlign w:val="center"/>
            <w:hideMark/>
          </w:tcPr>
          <w:p w14:paraId="064DFDB3"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2001 m.</w:t>
            </w:r>
          </w:p>
        </w:tc>
        <w:tc>
          <w:tcPr>
            <w:tcW w:w="904" w:type="dxa"/>
            <w:tcBorders>
              <w:top w:val="single" w:sz="8" w:space="0" w:color="auto"/>
              <w:left w:val="single" w:sz="8" w:space="0" w:color="auto"/>
              <w:bottom w:val="nil"/>
              <w:right w:val="single" w:sz="8" w:space="0" w:color="auto"/>
            </w:tcBorders>
            <w:shd w:val="clear" w:color="auto" w:fill="auto"/>
            <w:vAlign w:val="center"/>
            <w:hideMark/>
          </w:tcPr>
          <w:p w14:paraId="064DFDB4"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2002 m.</w:t>
            </w:r>
          </w:p>
        </w:tc>
        <w:tc>
          <w:tcPr>
            <w:tcW w:w="828" w:type="dxa"/>
            <w:tcBorders>
              <w:top w:val="single" w:sz="8" w:space="0" w:color="auto"/>
              <w:left w:val="nil"/>
              <w:bottom w:val="nil"/>
              <w:right w:val="nil"/>
            </w:tcBorders>
            <w:shd w:val="clear" w:color="auto" w:fill="auto"/>
            <w:vAlign w:val="center"/>
            <w:hideMark/>
          </w:tcPr>
          <w:p w14:paraId="064DFDB5"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2003 m.</w:t>
            </w:r>
          </w:p>
        </w:tc>
        <w:tc>
          <w:tcPr>
            <w:tcW w:w="828" w:type="dxa"/>
            <w:tcBorders>
              <w:top w:val="single" w:sz="8" w:space="0" w:color="auto"/>
              <w:left w:val="single" w:sz="8" w:space="0" w:color="auto"/>
              <w:bottom w:val="nil"/>
              <w:right w:val="single" w:sz="8" w:space="0" w:color="auto"/>
            </w:tcBorders>
            <w:shd w:val="clear" w:color="auto" w:fill="auto"/>
            <w:vAlign w:val="center"/>
            <w:hideMark/>
          </w:tcPr>
          <w:p w14:paraId="064DFDB6"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2004 m.</w:t>
            </w:r>
          </w:p>
        </w:tc>
        <w:tc>
          <w:tcPr>
            <w:tcW w:w="828" w:type="dxa"/>
            <w:tcBorders>
              <w:top w:val="single" w:sz="8" w:space="0" w:color="auto"/>
              <w:left w:val="nil"/>
              <w:bottom w:val="single" w:sz="8" w:space="0" w:color="auto"/>
              <w:right w:val="single" w:sz="8" w:space="0" w:color="auto"/>
            </w:tcBorders>
            <w:shd w:val="clear" w:color="auto" w:fill="auto"/>
            <w:vAlign w:val="center"/>
            <w:hideMark/>
          </w:tcPr>
          <w:p w14:paraId="064DFDB7"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2005 m.</w:t>
            </w:r>
          </w:p>
        </w:tc>
        <w:tc>
          <w:tcPr>
            <w:tcW w:w="828" w:type="dxa"/>
            <w:tcBorders>
              <w:top w:val="single" w:sz="8" w:space="0" w:color="auto"/>
              <w:left w:val="nil"/>
              <w:bottom w:val="single" w:sz="8" w:space="0" w:color="auto"/>
              <w:right w:val="single" w:sz="8" w:space="0" w:color="auto"/>
            </w:tcBorders>
            <w:shd w:val="clear" w:color="auto" w:fill="auto"/>
            <w:vAlign w:val="center"/>
            <w:hideMark/>
          </w:tcPr>
          <w:p w14:paraId="064DFDB8"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2006 m.</w:t>
            </w:r>
          </w:p>
        </w:tc>
        <w:tc>
          <w:tcPr>
            <w:tcW w:w="840" w:type="dxa"/>
            <w:tcBorders>
              <w:top w:val="single" w:sz="8" w:space="0" w:color="auto"/>
              <w:left w:val="nil"/>
              <w:bottom w:val="single" w:sz="8" w:space="0" w:color="auto"/>
              <w:right w:val="nil"/>
            </w:tcBorders>
            <w:shd w:val="clear" w:color="auto" w:fill="auto"/>
            <w:vAlign w:val="center"/>
            <w:hideMark/>
          </w:tcPr>
          <w:p w14:paraId="064DFDB9"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2007 m.</w:t>
            </w:r>
          </w:p>
        </w:tc>
        <w:tc>
          <w:tcPr>
            <w:tcW w:w="8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DBA"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2008 m.</w:t>
            </w:r>
          </w:p>
        </w:tc>
        <w:tc>
          <w:tcPr>
            <w:tcW w:w="828" w:type="dxa"/>
            <w:tcBorders>
              <w:top w:val="single" w:sz="8" w:space="0" w:color="auto"/>
              <w:left w:val="nil"/>
              <w:bottom w:val="single" w:sz="8" w:space="0" w:color="auto"/>
              <w:right w:val="nil"/>
            </w:tcBorders>
            <w:shd w:val="clear" w:color="auto" w:fill="auto"/>
            <w:vAlign w:val="center"/>
            <w:hideMark/>
          </w:tcPr>
          <w:p w14:paraId="064DFDBB"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2009 m.</w:t>
            </w:r>
          </w:p>
        </w:tc>
        <w:tc>
          <w:tcPr>
            <w:tcW w:w="8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DBC"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2010 m.</w:t>
            </w:r>
          </w:p>
        </w:tc>
        <w:tc>
          <w:tcPr>
            <w:tcW w:w="828" w:type="dxa"/>
            <w:tcBorders>
              <w:top w:val="single" w:sz="8" w:space="0" w:color="auto"/>
              <w:left w:val="nil"/>
              <w:bottom w:val="single" w:sz="8" w:space="0" w:color="auto"/>
              <w:right w:val="single" w:sz="8" w:space="0" w:color="auto"/>
            </w:tcBorders>
            <w:shd w:val="clear" w:color="auto" w:fill="auto"/>
            <w:vAlign w:val="center"/>
            <w:hideMark/>
          </w:tcPr>
          <w:p w14:paraId="064DFDBD"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2011 m.</w:t>
            </w:r>
          </w:p>
        </w:tc>
      </w:tr>
      <w:tr w:rsidR="00B12099" w:rsidRPr="00983EE3" w14:paraId="064DFDD2" w14:textId="77777777" w:rsidTr="00B12099">
        <w:trPr>
          <w:trHeight w:val="255"/>
        </w:trPr>
        <w:tc>
          <w:tcPr>
            <w:tcW w:w="1032" w:type="dxa"/>
            <w:tcBorders>
              <w:top w:val="nil"/>
              <w:left w:val="single" w:sz="8" w:space="0" w:color="auto"/>
              <w:bottom w:val="single" w:sz="4" w:space="0" w:color="auto"/>
              <w:right w:val="nil"/>
            </w:tcBorders>
            <w:shd w:val="clear" w:color="auto" w:fill="auto"/>
            <w:noWrap/>
            <w:vAlign w:val="bottom"/>
            <w:hideMark/>
          </w:tcPr>
          <w:p w14:paraId="064DFDBF"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d50</w:t>
            </w:r>
          </w:p>
        </w:tc>
        <w:tc>
          <w:tcPr>
            <w:tcW w:w="801"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64DFDC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40,91</w:t>
            </w:r>
          </w:p>
        </w:tc>
        <w:tc>
          <w:tcPr>
            <w:tcW w:w="851" w:type="dxa"/>
            <w:tcBorders>
              <w:top w:val="single" w:sz="8" w:space="0" w:color="auto"/>
              <w:left w:val="nil"/>
              <w:bottom w:val="single" w:sz="4" w:space="0" w:color="auto"/>
              <w:right w:val="nil"/>
            </w:tcBorders>
            <w:shd w:val="clear" w:color="auto" w:fill="auto"/>
            <w:noWrap/>
            <w:vAlign w:val="bottom"/>
            <w:hideMark/>
          </w:tcPr>
          <w:p w14:paraId="064DFDC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52,90</w:t>
            </w:r>
          </w:p>
        </w:tc>
        <w:tc>
          <w:tcPr>
            <w:tcW w:w="85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64DFDC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59,80</w:t>
            </w:r>
          </w:p>
        </w:tc>
        <w:tc>
          <w:tcPr>
            <w:tcW w:w="851" w:type="dxa"/>
            <w:tcBorders>
              <w:top w:val="single" w:sz="8" w:space="0" w:color="auto"/>
              <w:left w:val="nil"/>
              <w:bottom w:val="single" w:sz="4" w:space="0" w:color="auto"/>
              <w:right w:val="nil"/>
            </w:tcBorders>
            <w:shd w:val="clear" w:color="auto" w:fill="auto"/>
            <w:noWrap/>
            <w:vAlign w:val="bottom"/>
            <w:hideMark/>
          </w:tcPr>
          <w:p w14:paraId="064DFDC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64,80</w:t>
            </w:r>
          </w:p>
        </w:tc>
        <w:tc>
          <w:tcPr>
            <w:tcW w:w="85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64DFDC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67,00</w:t>
            </w:r>
          </w:p>
        </w:tc>
        <w:tc>
          <w:tcPr>
            <w:tcW w:w="851" w:type="dxa"/>
            <w:tcBorders>
              <w:top w:val="single" w:sz="8" w:space="0" w:color="auto"/>
              <w:left w:val="nil"/>
              <w:bottom w:val="single" w:sz="4" w:space="0" w:color="auto"/>
              <w:right w:val="nil"/>
            </w:tcBorders>
            <w:shd w:val="clear" w:color="auto" w:fill="auto"/>
            <w:noWrap/>
            <w:vAlign w:val="bottom"/>
            <w:hideMark/>
          </w:tcPr>
          <w:p w14:paraId="064DFDC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65,90</w:t>
            </w:r>
          </w:p>
        </w:tc>
        <w:tc>
          <w:tcPr>
            <w:tcW w:w="85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64DFDC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68,40</w:t>
            </w:r>
          </w:p>
        </w:tc>
        <w:tc>
          <w:tcPr>
            <w:tcW w:w="851" w:type="dxa"/>
            <w:tcBorders>
              <w:top w:val="single" w:sz="8" w:space="0" w:color="auto"/>
              <w:left w:val="nil"/>
              <w:bottom w:val="single" w:sz="4" w:space="0" w:color="auto"/>
              <w:right w:val="nil"/>
            </w:tcBorders>
            <w:shd w:val="clear" w:color="auto" w:fill="auto"/>
            <w:noWrap/>
            <w:vAlign w:val="bottom"/>
            <w:hideMark/>
          </w:tcPr>
          <w:p w14:paraId="064DFDC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67,20</w:t>
            </w:r>
          </w:p>
        </w:tc>
        <w:tc>
          <w:tcPr>
            <w:tcW w:w="904"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64DFDC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67,80</w:t>
            </w:r>
          </w:p>
        </w:tc>
        <w:tc>
          <w:tcPr>
            <w:tcW w:w="828" w:type="dxa"/>
            <w:tcBorders>
              <w:top w:val="single" w:sz="8" w:space="0" w:color="auto"/>
              <w:left w:val="nil"/>
              <w:bottom w:val="single" w:sz="4" w:space="0" w:color="auto"/>
              <w:right w:val="nil"/>
            </w:tcBorders>
            <w:shd w:val="clear" w:color="auto" w:fill="auto"/>
            <w:noWrap/>
            <w:vAlign w:val="bottom"/>
            <w:hideMark/>
          </w:tcPr>
          <w:p w14:paraId="064DFDC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68,90</w:t>
            </w:r>
          </w:p>
        </w:tc>
        <w:tc>
          <w:tcPr>
            <w:tcW w:w="828" w:type="dxa"/>
            <w:tcBorders>
              <w:top w:val="single" w:sz="8" w:space="0" w:color="auto"/>
              <w:left w:val="single" w:sz="8" w:space="0" w:color="auto"/>
              <w:bottom w:val="single" w:sz="4" w:space="0" w:color="auto"/>
              <w:right w:val="nil"/>
            </w:tcBorders>
            <w:shd w:val="clear" w:color="auto" w:fill="auto"/>
            <w:noWrap/>
            <w:vAlign w:val="bottom"/>
            <w:hideMark/>
          </w:tcPr>
          <w:p w14:paraId="064DFDC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74,00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C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84,36</w:t>
            </w:r>
          </w:p>
        </w:tc>
        <w:tc>
          <w:tcPr>
            <w:tcW w:w="828" w:type="dxa"/>
            <w:tcBorders>
              <w:top w:val="nil"/>
              <w:left w:val="nil"/>
              <w:bottom w:val="single" w:sz="4" w:space="0" w:color="auto"/>
              <w:right w:val="single" w:sz="8" w:space="0" w:color="auto"/>
            </w:tcBorders>
            <w:shd w:val="clear" w:color="auto" w:fill="auto"/>
            <w:noWrap/>
            <w:vAlign w:val="bottom"/>
            <w:hideMark/>
          </w:tcPr>
          <w:p w14:paraId="064DFDC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84,36</w:t>
            </w:r>
          </w:p>
        </w:tc>
        <w:tc>
          <w:tcPr>
            <w:tcW w:w="840" w:type="dxa"/>
            <w:tcBorders>
              <w:top w:val="nil"/>
              <w:left w:val="nil"/>
              <w:bottom w:val="single" w:sz="4" w:space="0" w:color="auto"/>
              <w:right w:val="nil"/>
            </w:tcBorders>
            <w:shd w:val="clear" w:color="auto" w:fill="auto"/>
            <w:noWrap/>
            <w:vAlign w:val="bottom"/>
            <w:hideMark/>
          </w:tcPr>
          <w:p w14:paraId="064DFDC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91,00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C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108,00</w:t>
            </w:r>
          </w:p>
        </w:tc>
        <w:tc>
          <w:tcPr>
            <w:tcW w:w="828" w:type="dxa"/>
            <w:tcBorders>
              <w:top w:val="nil"/>
              <w:left w:val="nil"/>
              <w:bottom w:val="single" w:sz="4" w:space="0" w:color="auto"/>
              <w:right w:val="nil"/>
            </w:tcBorders>
            <w:shd w:val="clear" w:color="auto" w:fill="auto"/>
            <w:noWrap/>
            <w:vAlign w:val="bottom"/>
            <w:hideMark/>
          </w:tcPr>
          <w:p w14:paraId="064DFDC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120,00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D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105,00</w:t>
            </w:r>
          </w:p>
        </w:tc>
        <w:tc>
          <w:tcPr>
            <w:tcW w:w="828" w:type="dxa"/>
            <w:tcBorders>
              <w:top w:val="nil"/>
              <w:left w:val="nil"/>
              <w:bottom w:val="single" w:sz="4" w:space="0" w:color="auto"/>
              <w:right w:val="single" w:sz="8" w:space="0" w:color="auto"/>
            </w:tcBorders>
            <w:shd w:val="clear" w:color="auto" w:fill="auto"/>
            <w:noWrap/>
            <w:vAlign w:val="bottom"/>
            <w:hideMark/>
          </w:tcPr>
          <w:p w14:paraId="064DFDD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106,00</w:t>
            </w:r>
          </w:p>
        </w:tc>
      </w:tr>
      <w:tr w:rsidR="00B12099" w:rsidRPr="00983EE3" w14:paraId="064DFDE6" w14:textId="77777777" w:rsidTr="00B12099">
        <w:trPr>
          <w:trHeight w:val="255"/>
        </w:trPr>
        <w:tc>
          <w:tcPr>
            <w:tcW w:w="1032" w:type="dxa"/>
            <w:tcBorders>
              <w:top w:val="nil"/>
              <w:left w:val="single" w:sz="8" w:space="0" w:color="auto"/>
              <w:bottom w:val="single" w:sz="4" w:space="0" w:color="auto"/>
              <w:right w:val="nil"/>
            </w:tcBorders>
            <w:shd w:val="clear" w:color="auto" w:fill="auto"/>
            <w:noWrap/>
            <w:vAlign w:val="bottom"/>
            <w:hideMark/>
          </w:tcPr>
          <w:p w14:paraId="064DFDD3"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d70</w:t>
            </w:r>
          </w:p>
        </w:tc>
        <w:tc>
          <w:tcPr>
            <w:tcW w:w="801" w:type="dxa"/>
            <w:tcBorders>
              <w:top w:val="nil"/>
              <w:left w:val="single" w:sz="8" w:space="0" w:color="auto"/>
              <w:bottom w:val="single" w:sz="4" w:space="0" w:color="auto"/>
              <w:right w:val="single" w:sz="8" w:space="0" w:color="auto"/>
            </w:tcBorders>
            <w:shd w:val="clear" w:color="auto" w:fill="auto"/>
            <w:noWrap/>
            <w:vAlign w:val="bottom"/>
            <w:hideMark/>
          </w:tcPr>
          <w:p w14:paraId="064DFDD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47,55</w:t>
            </w:r>
          </w:p>
        </w:tc>
        <w:tc>
          <w:tcPr>
            <w:tcW w:w="851" w:type="dxa"/>
            <w:tcBorders>
              <w:top w:val="nil"/>
              <w:left w:val="nil"/>
              <w:bottom w:val="single" w:sz="4" w:space="0" w:color="auto"/>
              <w:right w:val="nil"/>
            </w:tcBorders>
            <w:shd w:val="clear" w:color="auto" w:fill="auto"/>
            <w:noWrap/>
            <w:vAlign w:val="bottom"/>
            <w:hideMark/>
          </w:tcPr>
          <w:p w14:paraId="064DFDD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61,50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DD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69,50</w:t>
            </w:r>
          </w:p>
        </w:tc>
        <w:tc>
          <w:tcPr>
            <w:tcW w:w="851" w:type="dxa"/>
            <w:tcBorders>
              <w:top w:val="nil"/>
              <w:left w:val="nil"/>
              <w:bottom w:val="single" w:sz="4" w:space="0" w:color="auto"/>
              <w:right w:val="nil"/>
            </w:tcBorders>
            <w:shd w:val="clear" w:color="auto" w:fill="auto"/>
            <w:noWrap/>
            <w:vAlign w:val="bottom"/>
            <w:hideMark/>
          </w:tcPr>
          <w:p w14:paraId="064DFDD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75,30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DD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77,90</w:t>
            </w:r>
          </w:p>
        </w:tc>
        <w:tc>
          <w:tcPr>
            <w:tcW w:w="851" w:type="dxa"/>
            <w:tcBorders>
              <w:top w:val="nil"/>
              <w:left w:val="nil"/>
              <w:bottom w:val="single" w:sz="4" w:space="0" w:color="auto"/>
              <w:right w:val="nil"/>
            </w:tcBorders>
            <w:shd w:val="clear" w:color="auto" w:fill="auto"/>
            <w:noWrap/>
            <w:vAlign w:val="bottom"/>
            <w:hideMark/>
          </w:tcPr>
          <w:p w14:paraId="064DFDD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76,60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DD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79,50</w:t>
            </w:r>
          </w:p>
        </w:tc>
        <w:tc>
          <w:tcPr>
            <w:tcW w:w="851" w:type="dxa"/>
            <w:tcBorders>
              <w:top w:val="nil"/>
              <w:left w:val="nil"/>
              <w:bottom w:val="single" w:sz="4" w:space="0" w:color="auto"/>
              <w:right w:val="nil"/>
            </w:tcBorders>
            <w:shd w:val="clear" w:color="auto" w:fill="auto"/>
            <w:noWrap/>
            <w:vAlign w:val="bottom"/>
            <w:hideMark/>
          </w:tcPr>
          <w:p w14:paraId="064DFDD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78,12</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DD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78,70</w:t>
            </w:r>
          </w:p>
        </w:tc>
        <w:tc>
          <w:tcPr>
            <w:tcW w:w="828" w:type="dxa"/>
            <w:tcBorders>
              <w:top w:val="nil"/>
              <w:left w:val="nil"/>
              <w:bottom w:val="single" w:sz="4" w:space="0" w:color="auto"/>
              <w:right w:val="nil"/>
            </w:tcBorders>
            <w:shd w:val="clear" w:color="auto" w:fill="auto"/>
            <w:noWrap/>
            <w:vAlign w:val="bottom"/>
            <w:hideMark/>
          </w:tcPr>
          <w:p w14:paraId="064DFDD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80,12</w:t>
            </w:r>
          </w:p>
        </w:tc>
        <w:tc>
          <w:tcPr>
            <w:tcW w:w="828" w:type="dxa"/>
            <w:tcBorders>
              <w:top w:val="nil"/>
              <w:left w:val="single" w:sz="8" w:space="0" w:color="auto"/>
              <w:bottom w:val="single" w:sz="4" w:space="0" w:color="auto"/>
              <w:right w:val="nil"/>
            </w:tcBorders>
            <w:shd w:val="clear" w:color="auto" w:fill="auto"/>
            <w:noWrap/>
            <w:vAlign w:val="bottom"/>
            <w:hideMark/>
          </w:tcPr>
          <w:p w14:paraId="064DFDD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86,00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D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98,04</w:t>
            </w:r>
          </w:p>
        </w:tc>
        <w:tc>
          <w:tcPr>
            <w:tcW w:w="828" w:type="dxa"/>
            <w:tcBorders>
              <w:top w:val="nil"/>
              <w:left w:val="nil"/>
              <w:bottom w:val="single" w:sz="4" w:space="0" w:color="auto"/>
              <w:right w:val="single" w:sz="8" w:space="0" w:color="auto"/>
            </w:tcBorders>
            <w:shd w:val="clear" w:color="auto" w:fill="auto"/>
            <w:noWrap/>
            <w:vAlign w:val="bottom"/>
            <w:hideMark/>
          </w:tcPr>
          <w:p w14:paraId="064DFDE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98,04</w:t>
            </w:r>
          </w:p>
        </w:tc>
        <w:tc>
          <w:tcPr>
            <w:tcW w:w="840" w:type="dxa"/>
            <w:tcBorders>
              <w:top w:val="nil"/>
              <w:left w:val="nil"/>
              <w:bottom w:val="single" w:sz="4" w:space="0" w:color="auto"/>
              <w:right w:val="nil"/>
            </w:tcBorders>
            <w:shd w:val="clear" w:color="auto" w:fill="auto"/>
            <w:noWrap/>
            <w:vAlign w:val="bottom"/>
            <w:hideMark/>
          </w:tcPr>
          <w:p w14:paraId="064DFDE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109,00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E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129,00</w:t>
            </w:r>
          </w:p>
        </w:tc>
        <w:tc>
          <w:tcPr>
            <w:tcW w:w="828" w:type="dxa"/>
            <w:tcBorders>
              <w:top w:val="nil"/>
              <w:left w:val="nil"/>
              <w:bottom w:val="single" w:sz="4" w:space="0" w:color="auto"/>
              <w:right w:val="nil"/>
            </w:tcBorders>
            <w:shd w:val="clear" w:color="auto" w:fill="auto"/>
            <w:noWrap/>
            <w:vAlign w:val="bottom"/>
            <w:hideMark/>
          </w:tcPr>
          <w:p w14:paraId="064DFDE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143,00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E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126,00</w:t>
            </w:r>
          </w:p>
        </w:tc>
        <w:tc>
          <w:tcPr>
            <w:tcW w:w="828" w:type="dxa"/>
            <w:tcBorders>
              <w:top w:val="nil"/>
              <w:left w:val="nil"/>
              <w:bottom w:val="single" w:sz="4" w:space="0" w:color="auto"/>
              <w:right w:val="single" w:sz="8" w:space="0" w:color="auto"/>
            </w:tcBorders>
            <w:shd w:val="clear" w:color="auto" w:fill="auto"/>
            <w:noWrap/>
            <w:vAlign w:val="bottom"/>
            <w:hideMark/>
          </w:tcPr>
          <w:p w14:paraId="064DFDE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127,00</w:t>
            </w:r>
          </w:p>
        </w:tc>
      </w:tr>
      <w:tr w:rsidR="00B12099" w:rsidRPr="00983EE3" w14:paraId="064DFDFA" w14:textId="77777777" w:rsidTr="00B12099">
        <w:trPr>
          <w:trHeight w:val="255"/>
        </w:trPr>
        <w:tc>
          <w:tcPr>
            <w:tcW w:w="1032" w:type="dxa"/>
            <w:tcBorders>
              <w:top w:val="nil"/>
              <w:left w:val="single" w:sz="8" w:space="0" w:color="auto"/>
              <w:bottom w:val="single" w:sz="4" w:space="0" w:color="auto"/>
              <w:right w:val="nil"/>
            </w:tcBorders>
            <w:shd w:val="clear" w:color="auto" w:fill="auto"/>
            <w:noWrap/>
            <w:vAlign w:val="bottom"/>
            <w:hideMark/>
          </w:tcPr>
          <w:p w14:paraId="064DFDE7"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d80</w:t>
            </w:r>
          </w:p>
        </w:tc>
        <w:tc>
          <w:tcPr>
            <w:tcW w:w="801" w:type="dxa"/>
            <w:tcBorders>
              <w:top w:val="nil"/>
              <w:left w:val="single" w:sz="8" w:space="0" w:color="auto"/>
              <w:bottom w:val="single" w:sz="4" w:space="0" w:color="auto"/>
              <w:right w:val="single" w:sz="8" w:space="0" w:color="auto"/>
            </w:tcBorders>
            <w:shd w:val="clear" w:color="auto" w:fill="auto"/>
            <w:noWrap/>
            <w:vAlign w:val="bottom"/>
            <w:hideMark/>
          </w:tcPr>
          <w:p w14:paraId="064DFDE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51,97</w:t>
            </w:r>
          </w:p>
        </w:tc>
        <w:tc>
          <w:tcPr>
            <w:tcW w:w="851" w:type="dxa"/>
            <w:tcBorders>
              <w:top w:val="nil"/>
              <w:left w:val="nil"/>
              <w:bottom w:val="single" w:sz="4" w:space="0" w:color="auto"/>
              <w:right w:val="nil"/>
            </w:tcBorders>
            <w:shd w:val="clear" w:color="auto" w:fill="auto"/>
            <w:noWrap/>
            <w:vAlign w:val="bottom"/>
            <w:hideMark/>
          </w:tcPr>
          <w:p w14:paraId="064DFDE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67,20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DE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75,90</w:t>
            </w:r>
          </w:p>
        </w:tc>
        <w:tc>
          <w:tcPr>
            <w:tcW w:w="851" w:type="dxa"/>
            <w:tcBorders>
              <w:top w:val="nil"/>
              <w:left w:val="nil"/>
              <w:bottom w:val="single" w:sz="4" w:space="0" w:color="auto"/>
              <w:right w:val="nil"/>
            </w:tcBorders>
            <w:shd w:val="clear" w:color="auto" w:fill="auto"/>
            <w:noWrap/>
            <w:vAlign w:val="bottom"/>
            <w:hideMark/>
          </w:tcPr>
          <w:p w14:paraId="064DFDE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82,40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DE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85,20</w:t>
            </w:r>
          </w:p>
        </w:tc>
        <w:tc>
          <w:tcPr>
            <w:tcW w:w="851" w:type="dxa"/>
            <w:tcBorders>
              <w:top w:val="nil"/>
              <w:left w:val="nil"/>
              <w:bottom w:val="single" w:sz="4" w:space="0" w:color="auto"/>
              <w:right w:val="nil"/>
            </w:tcBorders>
            <w:shd w:val="clear" w:color="auto" w:fill="auto"/>
            <w:noWrap/>
            <w:vAlign w:val="bottom"/>
            <w:hideMark/>
          </w:tcPr>
          <w:p w14:paraId="064DFDE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83,70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DE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86,90</w:t>
            </w:r>
          </w:p>
        </w:tc>
        <w:tc>
          <w:tcPr>
            <w:tcW w:w="851" w:type="dxa"/>
            <w:tcBorders>
              <w:top w:val="nil"/>
              <w:left w:val="nil"/>
              <w:bottom w:val="single" w:sz="4" w:space="0" w:color="auto"/>
              <w:right w:val="nil"/>
            </w:tcBorders>
            <w:shd w:val="clear" w:color="auto" w:fill="auto"/>
            <w:noWrap/>
            <w:vAlign w:val="bottom"/>
            <w:hideMark/>
          </w:tcPr>
          <w:p w14:paraId="064DFDE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85,40</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DF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86,10</w:t>
            </w:r>
          </w:p>
        </w:tc>
        <w:tc>
          <w:tcPr>
            <w:tcW w:w="828" w:type="dxa"/>
            <w:tcBorders>
              <w:top w:val="nil"/>
              <w:left w:val="nil"/>
              <w:bottom w:val="single" w:sz="4" w:space="0" w:color="auto"/>
              <w:right w:val="nil"/>
            </w:tcBorders>
            <w:shd w:val="clear" w:color="auto" w:fill="auto"/>
            <w:noWrap/>
            <w:vAlign w:val="bottom"/>
            <w:hideMark/>
          </w:tcPr>
          <w:p w14:paraId="064DFDF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87,60</w:t>
            </w:r>
          </w:p>
        </w:tc>
        <w:tc>
          <w:tcPr>
            <w:tcW w:w="828" w:type="dxa"/>
            <w:tcBorders>
              <w:top w:val="nil"/>
              <w:left w:val="single" w:sz="8" w:space="0" w:color="auto"/>
              <w:bottom w:val="single" w:sz="4" w:space="0" w:color="auto"/>
              <w:right w:val="nil"/>
            </w:tcBorders>
            <w:shd w:val="clear" w:color="auto" w:fill="auto"/>
            <w:noWrap/>
            <w:vAlign w:val="bottom"/>
            <w:hideMark/>
          </w:tcPr>
          <w:p w14:paraId="064DFDF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94,00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F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107,16</w:t>
            </w:r>
          </w:p>
        </w:tc>
        <w:tc>
          <w:tcPr>
            <w:tcW w:w="828" w:type="dxa"/>
            <w:tcBorders>
              <w:top w:val="nil"/>
              <w:left w:val="nil"/>
              <w:bottom w:val="single" w:sz="4" w:space="0" w:color="auto"/>
              <w:right w:val="single" w:sz="8" w:space="0" w:color="auto"/>
            </w:tcBorders>
            <w:shd w:val="clear" w:color="auto" w:fill="auto"/>
            <w:noWrap/>
            <w:vAlign w:val="bottom"/>
            <w:hideMark/>
          </w:tcPr>
          <w:p w14:paraId="064DFDF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107,16</w:t>
            </w:r>
          </w:p>
        </w:tc>
        <w:tc>
          <w:tcPr>
            <w:tcW w:w="840" w:type="dxa"/>
            <w:tcBorders>
              <w:top w:val="nil"/>
              <w:left w:val="nil"/>
              <w:bottom w:val="single" w:sz="4" w:space="0" w:color="auto"/>
              <w:right w:val="nil"/>
            </w:tcBorders>
            <w:shd w:val="clear" w:color="auto" w:fill="auto"/>
            <w:noWrap/>
            <w:vAlign w:val="bottom"/>
            <w:hideMark/>
          </w:tcPr>
          <w:p w14:paraId="064DFDF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120,00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F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142,00</w:t>
            </w:r>
          </w:p>
        </w:tc>
        <w:tc>
          <w:tcPr>
            <w:tcW w:w="828" w:type="dxa"/>
            <w:tcBorders>
              <w:top w:val="nil"/>
              <w:left w:val="nil"/>
              <w:bottom w:val="single" w:sz="4" w:space="0" w:color="auto"/>
              <w:right w:val="nil"/>
            </w:tcBorders>
            <w:shd w:val="clear" w:color="auto" w:fill="auto"/>
            <w:noWrap/>
            <w:vAlign w:val="bottom"/>
            <w:hideMark/>
          </w:tcPr>
          <w:p w14:paraId="064DFDF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158,00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DF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139,00</w:t>
            </w:r>
          </w:p>
        </w:tc>
        <w:tc>
          <w:tcPr>
            <w:tcW w:w="828" w:type="dxa"/>
            <w:tcBorders>
              <w:top w:val="nil"/>
              <w:left w:val="nil"/>
              <w:bottom w:val="single" w:sz="4" w:space="0" w:color="auto"/>
              <w:right w:val="single" w:sz="8" w:space="0" w:color="auto"/>
            </w:tcBorders>
            <w:shd w:val="clear" w:color="auto" w:fill="auto"/>
            <w:noWrap/>
            <w:vAlign w:val="bottom"/>
            <w:hideMark/>
          </w:tcPr>
          <w:p w14:paraId="064DFDF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140,00</w:t>
            </w:r>
          </w:p>
        </w:tc>
      </w:tr>
      <w:tr w:rsidR="00B12099" w:rsidRPr="00983EE3" w14:paraId="064DFE0E" w14:textId="77777777" w:rsidTr="00B12099">
        <w:trPr>
          <w:trHeight w:val="255"/>
        </w:trPr>
        <w:tc>
          <w:tcPr>
            <w:tcW w:w="1032" w:type="dxa"/>
            <w:tcBorders>
              <w:top w:val="nil"/>
              <w:left w:val="single" w:sz="8" w:space="0" w:color="auto"/>
              <w:bottom w:val="single" w:sz="4" w:space="0" w:color="auto"/>
              <w:right w:val="nil"/>
            </w:tcBorders>
            <w:shd w:val="clear" w:color="auto" w:fill="auto"/>
            <w:noWrap/>
            <w:vAlign w:val="bottom"/>
            <w:hideMark/>
          </w:tcPr>
          <w:p w14:paraId="064DFDFB"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d100</w:t>
            </w:r>
          </w:p>
        </w:tc>
        <w:tc>
          <w:tcPr>
            <w:tcW w:w="801" w:type="dxa"/>
            <w:tcBorders>
              <w:top w:val="nil"/>
              <w:left w:val="single" w:sz="8" w:space="0" w:color="auto"/>
              <w:bottom w:val="single" w:sz="4" w:space="0" w:color="auto"/>
              <w:right w:val="single" w:sz="8" w:space="0" w:color="auto"/>
            </w:tcBorders>
            <w:shd w:val="clear" w:color="auto" w:fill="auto"/>
            <w:noWrap/>
            <w:vAlign w:val="bottom"/>
            <w:hideMark/>
          </w:tcPr>
          <w:p w14:paraId="064DFDF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60,82</w:t>
            </w:r>
          </w:p>
        </w:tc>
        <w:tc>
          <w:tcPr>
            <w:tcW w:w="851" w:type="dxa"/>
            <w:tcBorders>
              <w:top w:val="nil"/>
              <w:left w:val="nil"/>
              <w:bottom w:val="single" w:sz="4" w:space="0" w:color="auto"/>
              <w:right w:val="nil"/>
            </w:tcBorders>
            <w:shd w:val="clear" w:color="auto" w:fill="auto"/>
            <w:noWrap/>
            <w:vAlign w:val="bottom"/>
            <w:hideMark/>
          </w:tcPr>
          <w:p w14:paraId="064DFDF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78,70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DF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88,90</w:t>
            </w:r>
          </w:p>
        </w:tc>
        <w:tc>
          <w:tcPr>
            <w:tcW w:w="851" w:type="dxa"/>
            <w:tcBorders>
              <w:top w:val="nil"/>
              <w:left w:val="nil"/>
              <w:bottom w:val="single" w:sz="4" w:space="0" w:color="auto"/>
              <w:right w:val="nil"/>
            </w:tcBorders>
            <w:shd w:val="clear" w:color="auto" w:fill="auto"/>
            <w:noWrap/>
            <w:vAlign w:val="bottom"/>
            <w:hideMark/>
          </w:tcPr>
          <w:p w14:paraId="064DFDF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96,40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0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99,60</w:t>
            </w:r>
          </w:p>
        </w:tc>
        <w:tc>
          <w:tcPr>
            <w:tcW w:w="851" w:type="dxa"/>
            <w:tcBorders>
              <w:top w:val="nil"/>
              <w:left w:val="nil"/>
              <w:bottom w:val="single" w:sz="4" w:space="0" w:color="auto"/>
              <w:right w:val="nil"/>
            </w:tcBorders>
            <w:shd w:val="clear" w:color="auto" w:fill="auto"/>
            <w:noWrap/>
            <w:vAlign w:val="bottom"/>
            <w:hideMark/>
          </w:tcPr>
          <w:p w14:paraId="064DFE0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97,90</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0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101,68</w:t>
            </w:r>
          </w:p>
        </w:tc>
        <w:tc>
          <w:tcPr>
            <w:tcW w:w="851" w:type="dxa"/>
            <w:tcBorders>
              <w:top w:val="nil"/>
              <w:left w:val="nil"/>
              <w:bottom w:val="single" w:sz="4" w:space="0" w:color="auto"/>
              <w:right w:val="nil"/>
            </w:tcBorders>
            <w:shd w:val="clear" w:color="auto" w:fill="auto"/>
            <w:noWrap/>
            <w:vAlign w:val="bottom"/>
            <w:hideMark/>
          </w:tcPr>
          <w:p w14:paraId="064DFE0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99,90</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E0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100,74</w:t>
            </w:r>
          </w:p>
        </w:tc>
        <w:tc>
          <w:tcPr>
            <w:tcW w:w="828" w:type="dxa"/>
            <w:tcBorders>
              <w:top w:val="nil"/>
              <w:left w:val="nil"/>
              <w:bottom w:val="single" w:sz="4" w:space="0" w:color="auto"/>
              <w:right w:val="nil"/>
            </w:tcBorders>
            <w:shd w:val="clear" w:color="auto" w:fill="auto"/>
            <w:noWrap/>
            <w:vAlign w:val="bottom"/>
            <w:hideMark/>
          </w:tcPr>
          <w:p w14:paraId="064DFE0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102,48</w:t>
            </w:r>
          </w:p>
        </w:tc>
        <w:tc>
          <w:tcPr>
            <w:tcW w:w="828" w:type="dxa"/>
            <w:tcBorders>
              <w:top w:val="nil"/>
              <w:left w:val="single" w:sz="8" w:space="0" w:color="auto"/>
              <w:bottom w:val="single" w:sz="4" w:space="0" w:color="auto"/>
              <w:right w:val="nil"/>
            </w:tcBorders>
            <w:shd w:val="clear" w:color="auto" w:fill="auto"/>
            <w:noWrap/>
            <w:vAlign w:val="bottom"/>
            <w:hideMark/>
          </w:tcPr>
          <w:p w14:paraId="064DFE0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110,00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0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125,40</w:t>
            </w:r>
          </w:p>
        </w:tc>
        <w:tc>
          <w:tcPr>
            <w:tcW w:w="828" w:type="dxa"/>
            <w:tcBorders>
              <w:top w:val="nil"/>
              <w:left w:val="nil"/>
              <w:bottom w:val="single" w:sz="4" w:space="0" w:color="auto"/>
              <w:right w:val="single" w:sz="8" w:space="0" w:color="auto"/>
            </w:tcBorders>
            <w:shd w:val="clear" w:color="auto" w:fill="auto"/>
            <w:noWrap/>
            <w:vAlign w:val="bottom"/>
            <w:hideMark/>
          </w:tcPr>
          <w:p w14:paraId="064DFE0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125,40</w:t>
            </w:r>
          </w:p>
        </w:tc>
        <w:tc>
          <w:tcPr>
            <w:tcW w:w="840" w:type="dxa"/>
            <w:tcBorders>
              <w:top w:val="nil"/>
              <w:left w:val="nil"/>
              <w:bottom w:val="single" w:sz="4" w:space="0" w:color="auto"/>
              <w:right w:val="nil"/>
            </w:tcBorders>
            <w:shd w:val="clear" w:color="auto" w:fill="auto"/>
            <w:noWrap/>
            <w:vAlign w:val="bottom"/>
            <w:hideMark/>
          </w:tcPr>
          <w:p w14:paraId="064DFE0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141,00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0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167,00</w:t>
            </w:r>
          </w:p>
        </w:tc>
        <w:tc>
          <w:tcPr>
            <w:tcW w:w="828" w:type="dxa"/>
            <w:tcBorders>
              <w:top w:val="nil"/>
              <w:left w:val="nil"/>
              <w:bottom w:val="single" w:sz="4" w:space="0" w:color="auto"/>
              <w:right w:val="nil"/>
            </w:tcBorders>
            <w:shd w:val="clear" w:color="auto" w:fill="auto"/>
            <w:noWrap/>
            <w:vAlign w:val="bottom"/>
            <w:hideMark/>
          </w:tcPr>
          <w:p w14:paraId="064DFE0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185,00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0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163,00</w:t>
            </w:r>
          </w:p>
        </w:tc>
        <w:tc>
          <w:tcPr>
            <w:tcW w:w="828" w:type="dxa"/>
            <w:tcBorders>
              <w:top w:val="nil"/>
              <w:left w:val="nil"/>
              <w:bottom w:val="single" w:sz="4" w:space="0" w:color="auto"/>
              <w:right w:val="single" w:sz="8" w:space="0" w:color="auto"/>
            </w:tcBorders>
            <w:shd w:val="clear" w:color="auto" w:fill="auto"/>
            <w:noWrap/>
            <w:vAlign w:val="bottom"/>
            <w:hideMark/>
          </w:tcPr>
          <w:p w14:paraId="064DFE0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169,00</w:t>
            </w:r>
          </w:p>
        </w:tc>
      </w:tr>
      <w:tr w:rsidR="00B12099" w:rsidRPr="00983EE3" w14:paraId="064DFE22" w14:textId="77777777" w:rsidTr="00B12099">
        <w:trPr>
          <w:trHeight w:val="255"/>
        </w:trPr>
        <w:tc>
          <w:tcPr>
            <w:tcW w:w="1032" w:type="dxa"/>
            <w:tcBorders>
              <w:top w:val="nil"/>
              <w:left w:val="single" w:sz="8" w:space="0" w:color="auto"/>
              <w:bottom w:val="single" w:sz="4" w:space="0" w:color="auto"/>
              <w:right w:val="nil"/>
            </w:tcBorders>
            <w:shd w:val="clear" w:color="auto" w:fill="auto"/>
            <w:noWrap/>
            <w:vAlign w:val="bottom"/>
            <w:hideMark/>
          </w:tcPr>
          <w:p w14:paraId="064DFE0F"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d125</w:t>
            </w:r>
          </w:p>
        </w:tc>
        <w:tc>
          <w:tcPr>
            <w:tcW w:w="801" w:type="dxa"/>
            <w:tcBorders>
              <w:top w:val="nil"/>
              <w:left w:val="single" w:sz="8" w:space="0" w:color="auto"/>
              <w:bottom w:val="single" w:sz="4" w:space="0" w:color="auto"/>
              <w:right w:val="single" w:sz="8" w:space="0" w:color="auto"/>
            </w:tcBorders>
            <w:shd w:val="clear" w:color="auto" w:fill="auto"/>
            <w:noWrap/>
            <w:vAlign w:val="bottom"/>
            <w:hideMark/>
          </w:tcPr>
          <w:p w14:paraId="064DFE1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64,69</w:t>
            </w:r>
          </w:p>
        </w:tc>
        <w:tc>
          <w:tcPr>
            <w:tcW w:w="851" w:type="dxa"/>
            <w:tcBorders>
              <w:top w:val="nil"/>
              <w:left w:val="nil"/>
              <w:bottom w:val="single" w:sz="4" w:space="0" w:color="auto"/>
              <w:right w:val="nil"/>
            </w:tcBorders>
            <w:shd w:val="clear" w:color="auto" w:fill="auto"/>
            <w:noWrap/>
            <w:vAlign w:val="bottom"/>
            <w:hideMark/>
          </w:tcPr>
          <w:p w14:paraId="064DFE1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83,71</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1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94,52</w:t>
            </w:r>
          </w:p>
        </w:tc>
        <w:tc>
          <w:tcPr>
            <w:tcW w:w="851" w:type="dxa"/>
            <w:tcBorders>
              <w:top w:val="nil"/>
              <w:left w:val="nil"/>
              <w:bottom w:val="single" w:sz="4" w:space="0" w:color="auto"/>
              <w:right w:val="nil"/>
            </w:tcBorders>
            <w:shd w:val="clear" w:color="auto" w:fill="auto"/>
            <w:noWrap/>
            <w:vAlign w:val="bottom"/>
            <w:hideMark/>
          </w:tcPr>
          <w:p w14:paraId="064DFE1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102,51</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1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105,98</w:t>
            </w:r>
          </w:p>
        </w:tc>
        <w:tc>
          <w:tcPr>
            <w:tcW w:w="851" w:type="dxa"/>
            <w:tcBorders>
              <w:top w:val="nil"/>
              <w:left w:val="nil"/>
              <w:bottom w:val="single" w:sz="4" w:space="0" w:color="auto"/>
              <w:right w:val="nil"/>
            </w:tcBorders>
            <w:shd w:val="clear" w:color="auto" w:fill="auto"/>
            <w:noWrap/>
            <w:vAlign w:val="bottom"/>
            <w:hideMark/>
          </w:tcPr>
          <w:p w14:paraId="064DFE1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104,17</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1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108,15</w:t>
            </w:r>
          </w:p>
        </w:tc>
        <w:tc>
          <w:tcPr>
            <w:tcW w:w="851" w:type="dxa"/>
            <w:tcBorders>
              <w:top w:val="nil"/>
              <w:left w:val="nil"/>
              <w:bottom w:val="single" w:sz="4" w:space="0" w:color="auto"/>
              <w:right w:val="nil"/>
            </w:tcBorders>
            <w:shd w:val="clear" w:color="auto" w:fill="auto"/>
            <w:noWrap/>
            <w:vAlign w:val="bottom"/>
            <w:hideMark/>
          </w:tcPr>
          <w:p w14:paraId="064DFE1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106,28</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E1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107,15</w:t>
            </w:r>
          </w:p>
        </w:tc>
        <w:tc>
          <w:tcPr>
            <w:tcW w:w="828" w:type="dxa"/>
            <w:tcBorders>
              <w:top w:val="nil"/>
              <w:left w:val="nil"/>
              <w:bottom w:val="single" w:sz="4" w:space="0" w:color="auto"/>
              <w:right w:val="nil"/>
            </w:tcBorders>
            <w:shd w:val="clear" w:color="auto" w:fill="auto"/>
            <w:noWrap/>
            <w:vAlign w:val="bottom"/>
            <w:hideMark/>
          </w:tcPr>
          <w:p w14:paraId="064DFE1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109,00</w:t>
            </w:r>
          </w:p>
        </w:tc>
        <w:tc>
          <w:tcPr>
            <w:tcW w:w="828" w:type="dxa"/>
            <w:tcBorders>
              <w:top w:val="nil"/>
              <w:left w:val="single" w:sz="8" w:space="0" w:color="auto"/>
              <w:bottom w:val="single" w:sz="4" w:space="0" w:color="auto"/>
              <w:right w:val="nil"/>
            </w:tcBorders>
            <w:shd w:val="clear" w:color="auto" w:fill="auto"/>
            <w:noWrap/>
            <w:vAlign w:val="bottom"/>
            <w:hideMark/>
          </w:tcPr>
          <w:p w14:paraId="064DFE1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117,00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1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133,38</w:t>
            </w:r>
          </w:p>
        </w:tc>
        <w:tc>
          <w:tcPr>
            <w:tcW w:w="828" w:type="dxa"/>
            <w:tcBorders>
              <w:top w:val="nil"/>
              <w:left w:val="nil"/>
              <w:bottom w:val="single" w:sz="4" w:space="0" w:color="auto"/>
              <w:right w:val="single" w:sz="8" w:space="0" w:color="auto"/>
            </w:tcBorders>
            <w:shd w:val="clear" w:color="auto" w:fill="auto"/>
            <w:noWrap/>
            <w:vAlign w:val="bottom"/>
            <w:hideMark/>
          </w:tcPr>
          <w:p w14:paraId="064DFE1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133,38</w:t>
            </w:r>
          </w:p>
        </w:tc>
        <w:tc>
          <w:tcPr>
            <w:tcW w:w="840" w:type="dxa"/>
            <w:tcBorders>
              <w:top w:val="nil"/>
              <w:left w:val="nil"/>
              <w:bottom w:val="single" w:sz="4" w:space="0" w:color="auto"/>
              <w:right w:val="nil"/>
            </w:tcBorders>
            <w:shd w:val="clear" w:color="auto" w:fill="auto"/>
            <w:noWrap/>
            <w:vAlign w:val="bottom"/>
            <w:hideMark/>
          </w:tcPr>
          <w:p w14:paraId="064DFE1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142,00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1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168,00</w:t>
            </w:r>
          </w:p>
        </w:tc>
        <w:tc>
          <w:tcPr>
            <w:tcW w:w="828" w:type="dxa"/>
            <w:tcBorders>
              <w:top w:val="nil"/>
              <w:left w:val="nil"/>
              <w:bottom w:val="single" w:sz="4" w:space="0" w:color="auto"/>
              <w:right w:val="nil"/>
            </w:tcBorders>
            <w:shd w:val="clear" w:color="auto" w:fill="auto"/>
            <w:noWrap/>
            <w:vAlign w:val="bottom"/>
            <w:hideMark/>
          </w:tcPr>
          <w:p w14:paraId="064DFE1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186,00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2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164,00</w:t>
            </w:r>
          </w:p>
        </w:tc>
        <w:tc>
          <w:tcPr>
            <w:tcW w:w="828" w:type="dxa"/>
            <w:tcBorders>
              <w:top w:val="nil"/>
              <w:left w:val="nil"/>
              <w:bottom w:val="single" w:sz="4" w:space="0" w:color="auto"/>
              <w:right w:val="single" w:sz="8" w:space="0" w:color="auto"/>
            </w:tcBorders>
            <w:shd w:val="clear" w:color="auto" w:fill="auto"/>
            <w:noWrap/>
            <w:vAlign w:val="bottom"/>
            <w:hideMark/>
          </w:tcPr>
          <w:p w14:paraId="064DFE2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170,00</w:t>
            </w:r>
          </w:p>
        </w:tc>
      </w:tr>
      <w:tr w:rsidR="00B12099" w:rsidRPr="00983EE3" w14:paraId="064DFE36" w14:textId="77777777" w:rsidTr="00B12099">
        <w:trPr>
          <w:trHeight w:val="255"/>
        </w:trPr>
        <w:tc>
          <w:tcPr>
            <w:tcW w:w="1032" w:type="dxa"/>
            <w:tcBorders>
              <w:top w:val="nil"/>
              <w:left w:val="single" w:sz="8" w:space="0" w:color="auto"/>
              <w:bottom w:val="single" w:sz="4" w:space="0" w:color="auto"/>
              <w:right w:val="nil"/>
            </w:tcBorders>
            <w:shd w:val="clear" w:color="auto" w:fill="auto"/>
            <w:noWrap/>
            <w:vAlign w:val="bottom"/>
            <w:hideMark/>
          </w:tcPr>
          <w:p w14:paraId="064DFE23"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d150</w:t>
            </w:r>
          </w:p>
        </w:tc>
        <w:tc>
          <w:tcPr>
            <w:tcW w:w="801" w:type="dxa"/>
            <w:tcBorders>
              <w:top w:val="nil"/>
              <w:left w:val="single" w:sz="8" w:space="0" w:color="auto"/>
              <w:bottom w:val="single" w:sz="4" w:space="0" w:color="auto"/>
              <w:right w:val="single" w:sz="8" w:space="0" w:color="auto"/>
            </w:tcBorders>
            <w:shd w:val="clear" w:color="auto" w:fill="auto"/>
            <w:noWrap/>
            <w:vAlign w:val="bottom"/>
            <w:hideMark/>
          </w:tcPr>
          <w:p w14:paraId="064DFE2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78,51</w:t>
            </w:r>
          </w:p>
        </w:tc>
        <w:tc>
          <w:tcPr>
            <w:tcW w:w="851" w:type="dxa"/>
            <w:tcBorders>
              <w:top w:val="nil"/>
              <w:left w:val="nil"/>
              <w:bottom w:val="single" w:sz="4" w:space="0" w:color="auto"/>
              <w:right w:val="nil"/>
            </w:tcBorders>
            <w:shd w:val="clear" w:color="auto" w:fill="auto"/>
            <w:noWrap/>
            <w:vAlign w:val="bottom"/>
            <w:hideMark/>
          </w:tcPr>
          <w:p w14:paraId="064DFE2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101,59</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2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114,71</w:t>
            </w:r>
          </w:p>
        </w:tc>
        <w:tc>
          <w:tcPr>
            <w:tcW w:w="851" w:type="dxa"/>
            <w:tcBorders>
              <w:top w:val="nil"/>
              <w:left w:val="nil"/>
              <w:bottom w:val="single" w:sz="4" w:space="0" w:color="auto"/>
              <w:right w:val="nil"/>
            </w:tcBorders>
            <w:shd w:val="clear" w:color="auto" w:fill="auto"/>
            <w:noWrap/>
            <w:vAlign w:val="bottom"/>
            <w:hideMark/>
          </w:tcPr>
          <w:p w14:paraId="064DFE2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124,41</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2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128,62</w:t>
            </w:r>
          </w:p>
        </w:tc>
        <w:tc>
          <w:tcPr>
            <w:tcW w:w="851" w:type="dxa"/>
            <w:tcBorders>
              <w:top w:val="nil"/>
              <w:left w:val="nil"/>
              <w:bottom w:val="single" w:sz="4" w:space="0" w:color="auto"/>
              <w:right w:val="nil"/>
            </w:tcBorders>
            <w:shd w:val="clear" w:color="auto" w:fill="auto"/>
            <w:noWrap/>
            <w:vAlign w:val="bottom"/>
            <w:hideMark/>
          </w:tcPr>
          <w:p w14:paraId="064DFE2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126,43</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2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131,26</w:t>
            </w:r>
          </w:p>
        </w:tc>
        <w:tc>
          <w:tcPr>
            <w:tcW w:w="851" w:type="dxa"/>
            <w:tcBorders>
              <w:top w:val="nil"/>
              <w:left w:val="nil"/>
              <w:bottom w:val="single" w:sz="4" w:space="0" w:color="auto"/>
              <w:right w:val="nil"/>
            </w:tcBorders>
            <w:shd w:val="clear" w:color="auto" w:fill="auto"/>
            <w:noWrap/>
            <w:vAlign w:val="bottom"/>
            <w:hideMark/>
          </w:tcPr>
          <w:p w14:paraId="064DFE2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128,99</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E2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130,05</w:t>
            </w:r>
          </w:p>
        </w:tc>
        <w:tc>
          <w:tcPr>
            <w:tcW w:w="828" w:type="dxa"/>
            <w:tcBorders>
              <w:top w:val="nil"/>
              <w:left w:val="nil"/>
              <w:bottom w:val="single" w:sz="4" w:space="0" w:color="auto"/>
              <w:right w:val="nil"/>
            </w:tcBorders>
            <w:shd w:val="clear" w:color="auto" w:fill="auto"/>
            <w:noWrap/>
            <w:vAlign w:val="bottom"/>
            <w:hideMark/>
          </w:tcPr>
          <w:p w14:paraId="064DFE2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132,29</w:t>
            </w:r>
          </w:p>
        </w:tc>
        <w:tc>
          <w:tcPr>
            <w:tcW w:w="828" w:type="dxa"/>
            <w:tcBorders>
              <w:top w:val="nil"/>
              <w:left w:val="single" w:sz="8" w:space="0" w:color="auto"/>
              <w:bottom w:val="single" w:sz="4" w:space="0" w:color="auto"/>
              <w:right w:val="nil"/>
            </w:tcBorders>
            <w:shd w:val="clear" w:color="auto" w:fill="auto"/>
            <w:noWrap/>
            <w:vAlign w:val="bottom"/>
            <w:hideMark/>
          </w:tcPr>
          <w:p w14:paraId="064DFE2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142,00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2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161,88</w:t>
            </w:r>
          </w:p>
        </w:tc>
        <w:tc>
          <w:tcPr>
            <w:tcW w:w="828" w:type="dxa"/>
            <w:tcBorders>
              <w:top w:val="nil"/>
              <w:left w:val="nil"/>
              <w:bottom w:val="single" w:sz="4" w:space="0" w:color="auto"/>
              <w:right w:val="single" w:sz="8" w:space="0" w:color="auto"/>
            </w:tcBorders>
            <w:shd w:val="clear" w:color="auto" w:fill="auto"/>
            <w:noWrap/>
            <w:vAlign w:val="bottom"/>
            <w:hideMark/>
          </w:tcPr>
          <w:p w14:paraId="064DFE3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161,88</w:t>
            </w:r>
          </w:p>
        </w:tc>
        <w:tc>
          <w:tcPr>
            <w:tcW w:w="840" w:type="dxa"/>
            <w:tcBorders>
              <w:top w:val="nil"/>
              <w:left w:val="nil"/>
              <w:bottom w:val="single" w:sz="4" w:space="0" w:color="auto"/>
              <w:right w:val="nil"/>
            </w:tcBorders>
            <w:shd w:val="clear" w:color="auto" w:fill="auto"/>
            <w:noWrap/>
            <w:vAlign w:val="bottom"/>
            <w:hideMark/>
          </w:tcPr>
          <w:p w14:paraId="064DFE3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162,00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3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192,00</w:t>
            </w:r>
          </w:p>
        </w:tc>
        <w:tc>
          <w:tcPr>
            <w:tcW w:w="828" w:type="dxa"/>
            <w:tcBorders>
              <w:top w:val="nil"/>
              <w:left w:val="nil"/>
              <w:bottom w:val="single" w:sz="4" w:space="0" w:color="auto"/>
              <w:right w:val="nil"/>
            </w:tcBorders>
            <w:shd w:val="clear" w:color="auto" w:fill="auto"/>
            <w:noWrap/>
            <w:vAlign w:val="bottom"/>
            <w:hideMark/>
          </w:tcPr>
          <w:p w14:paraId="064DFE3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213,00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3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187,00</w:t>
            </w:r>
          </w:p>
        </w:tc>
        <w:tc>
          <w:tcPr>
            <w:tcW w:w="828" w:type="dxa"/>
            <w:tcBorders>
              <w:top w:val="nil"/>
              <w:left w:val="nil"/>
              <w:bottom w:val="single" w:sz="4" w:space="0" w:color="auto"/>
              <w:right w:val="single" w:sz="8" w:space="0" w:color="auto"/>
            </w:tcBorders>
            <w:shd w:val="clear" w:color="auto" w:fill="auto"/>
            <w:noWrap/>
            <w:vAlign w:val="bottom"/>
            <w:hideMark/>
          </w:tcPr>
          <w:p w14:paraId="064DFE3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188,00</w:t>
            </w:r>
          </w:p>
        </w:tc>
      </w:tr>
      <w:tr w:rsidR="00B12099" w:rsidRPr="00983EE3" w14:paraId="064DFE4A" w14:textId="77777777" w:rsidTr="00B12099">
        <w:trPr>
          <w:trHeight w:val="255"/>
        </w:trPr>
        <w:tc>
          <w:tcPr>
            <w:tcW w:w="1032" w:type="dxa"/>
            <w:tcBorders>
              <w:top w:val="nil"/>
              <w:left w:val="single" w:sz="8" w:space="0" w:color="auto"/>
              <w:bottom w:val="single" w:sz="4" w:space="0" w:color="auto"/>
              <w:right w:val="nil"/>
            </w:tcBorders>
            <w:shd w:val="clear" w:color="auto" w:fill="auto"/>
            <w:noWrap/>
            <w:vAlign w:val="bottom"/>
            <w:hideMark/>
          </w:tcPr>
          <w:p w14:paraId="064DFE37"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d200</w:t>
            </w:r>
          </w:p>
        </w:tc>
        <w:tc>
          <w:tcPr>
            <w:tcW w:w="801" w:type="dxa"/>
            <w:tcBorders>
              <w:top w:val="nil"/>
              <w:left w:val="single" w:sz="8" w:space="0" w:color="auto"/>
              <w:bottom w:val="single" w:sz="4" w:space="0" w:color="auto"/>
              <w:right w:val="single" w:sz="8" w:space="0" w:color="auto"/>
            </w:tcBorders>
            <w:shd w:val="clear" w:color="auto" w:fill="auto"/>
            <w:noWrap/>
            <w:vAlign w:val="bottom"/>
            <w:hideMark/>
          </w:tcPr>
          <w:p w14:paraId="064DFE3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112,79</w:t>
            </w:r>
          </w:p>
        </w:tc>
        <w:tc>
          <w:tcPr>
            <w:tcW w:w="851" w:type="dxa"/>
            <w:tcBorders>
              <w:top w:val="nil"/>
              <w:left w:val="nil"/>
              <w:bottom w:val="single" w:sz="4" w:space="0" w:color="auto"/>
              <w:right w:val="nil"/>
            </w:tcBorders>
            <w:shd w:val="clear" w:color="auto" w:fill="auto"/>
            <w:noWrap/>
            <w:vAlign w:val="bottom"/>
            <w:hideMark/>
          </w:tcPr>
          <w:p w14:paraId="064DFE3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145,95</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3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164,80</w:t>
            </w:r>
          </w:p>
        </w:tc>
        <w:tc>
          <w:tcPr>
            <w:tcW w:w="851" w:type="dxa"/>
            <w:tcBorders>
              <w:top w:val="nil"/>
              <w:left w:val="nil"/>
              <w:bottom w:val="single" w:sz="4" w:space="0" w:color="auto"/>
              <w:right w:val="nil"/>
            </w:tcBorders>
            <w:shd w:val="clear" w:color="auto" w:fill="auto"/>
            <w:noWrap/>
            <w:vAlign w:val="bottom"/>
            <w:hideMark/>
          </w:tcPr>
          <w:p w14:paraId="064DFE3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178,73</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3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184,78</w:t>
            </w:r>
          </w:p>
        </w:tc>
        <w:tc>
          <w:tcPr>
            <w:tcW w:w="851" w:type="dxa"/>
            <w:tcBorders>
              <w:top w:val="nil"/>
              <w:left w:val="nil"/>
              <w:bottom w:val="single" w:sz="4" w:space="0" w:color="auto"/>
              <w:right w:val="nil"/>
            </w:tcBorders>
            <w:shd w:val="clear" w:color="auto" w:fill="auto"/>
            <w:noWrap/>
            <w:vAlign w:val="bottom"/>
            <w:hideMark/>
          </w:tcPr>
          <w:p w14:paraId="064DFE3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181,63</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3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188,58</w:t>
            </w:r>
          </w:p>
        </w:tc>
        <w:tc>
          <w:tcPr>
            <w:tcW w:w="851" w:type="dxa"/>
            <w:tcBorders>
              <w:top w:val="nil"/>
              <w:left w:val="nil"/>
              <w:bottom w:val="single" w:sz="4" w:space="0" w:color="auto"/>
              <w:right w:val="nil"/>
            </w:tcBorders>
            <w:shd w:val="clear" w:color="auto" w:fill="auto"/>
            <w:noWrap/>
            <w:vAlign w:val="bottom"/>
            <w:hideMark/>
          </w:tcPr>
          <w:p w14:paraId="064DFE3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185,31</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E4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186,83</w:t>
            </w:r>
          </w:p>
        </w:tc>
        <w:tc>
          <w:tcPr>
            <w:tcW w:w="828" w:type="dxa"/>
            <w:tcBorders>
              <w:top w:val="nil"/>
              <w:left w:val="nil"/>
              <w:bottom w:val="single" w:sz="4" w:space="0" w:color="auto"/>
              <w:right w:val="nil"/>
            </w:tcBorders>
            <w:shd w:val="clear" w:color="auto" w:fill="auto"/>
            <w:noWrap/>
            <w:vAlign w:val="bottom"/>
            <w:hideMark/>
          </w:tcPr>
          <w:p w14:paraId="064DFE4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190,05</w:t>
            </w:r>
          </w:p>
        </w:tc>
        <w:tc>
          <w:tcPr>
            <w:tcW w:w="828" w:type="dxa"/>
            <w:tcBorders>
              <w:top w:val="nil"/>
              <w:left w:val="single" w:sz="8" w:space="0" w:color="auto"/>
              <w:bottom w:val="single" w:sz="4" w:space="0" w:color="auto"/>
              <w:right w:val="nil"/>
            </w:tcBorders>
            <w:shd w:val="clear" w:color="auto" w:fill="auto"/>
            <w:noWrap/>
            <w:vAlign w:val="bottom"/>
            <w:hideMark/>
          </w:tcPr>
          <w:p w14:paraId="064DFE4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204,00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4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232,56</w:t>
            </w:r>
          </w:p>
        </w:tc>
        <w:tc>
          <w:tcPr>
            <w:tcW w:w="828" w:type="dxa"/>
            <w:tcBorders>
              <w:top w:val="nil"/>
              <w:left w:val="nil"/>
              <w:bottom w:val="single" w:sz="4" w:space="0" w:color="auto"/>
              <w:right w:val="single" w:sz="8" w:space="0" w:color="auto"/>
            </w:tcBorders>
            <w:shd w:val="clear" w:color="auto" w:fill="auto"/>
            <w:noWrap/>
            <w:vAlign w:val="bottom"/>
            <w:hideMark/>
          </w:tcPr>
          <w:p w14:paraId="064DFE4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232,56</w:t>
            </w:r>
          </w:p>
        </w:tc>
        <w:tc>
          <w:tcPr>
            <w:tcW w:w="840" w:type="dxa"/>
            <w:tcBorders>
              <w:top w:val="nil"/>
              <w:left w:val="nil"/>
              <w:bottom w:val="single" w:sz="4" w:space="0" w:color="auto"/>
              <w:right w:val="nil"/>
            </w:tcBorders>
            <w:shd w:val="clear" w:color="auto" w:fill="auto"/>
            <w:noWrap/>
            <w:vAlign w:val="bottom"/>
            <w:hideMark/>
          </w:tcPr>
          <w:p w14:paraId="064DFE4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222,00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4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263,00</w:t>
            </w:r>
          </w:p>
        </w:tc>
        <w:tc>
          <w:tcPr>
            <w:tcW w:w="828" w:type="dxa"/>
            <w:tcBorders>
              <w:top w:val="nil"/>
              <w:left w:val="nil"/>
              <w:bottom w:val="single" w:sz="4" w:space="0" w:color="auto"/>
              <w:right w:val="nil"/>
            </w:tcBorders>
            <w:shd w:val="clear" w:color="auto" w:fill="auto"/>
            <w:noWrap/>
            <w:vAlign w:val="bottom"/>
            <w:hideMark/>
          </w:tcPr>
          <w:p w14:paraId="064DFE4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292,00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4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257,00</w:t>
            </w:r>
          </w:p>
        </w:tc>
        <w:tc>
          <w:tcPr>
            <w:tcW w:w="828" w:type="dxa"/>
            <w:tcBorders>
              <w:top w:val="nil"/>
              <w:left w:val="nil"/>
              <w:bottom w:val="single" w:sz="4" w:space="0" w:color="auto"/>
              <w:right w:val="single" w:sz="8" w:space="0" w:color="auto"/>
            </w:tcBorders>
            <w:shd w:val="clear" w:color="auto" w:fill="auto"/>
            <w:noWrap/>
            <w:vAlign w:val="bottom"/>
            <w:hideMark/>
          </w:tcPr>
          <w:p w14:paraId="064DFE4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247,00</w:t>
            </w:r>
          </w:p>
        </w:tc>
      </w:tr>
      <w:tr w:rsidR="00B12099" w:rsidRPr="00983EE3" w14:paraId="064DFE5E" w14:textId="77777777" w:rsidTr="00B12099">
        <w:trPr>
          <w:trHeight w:val="255"/>
        </w:trPr>
        <w:tc>
          <w:tcPr>
            <w:tcW w:w="1032" w:type="dxa"/>
            <w:tcBorders>
              <w:top w:val="nil"/>
              <w:left w:val="single" w:sz="8" w:space="0" w:color="auto"/>
              <w:bottom w:val="single" w:sz="4" w:space="0" w:color="auto"/>
              <w:right w:val="nil"/>
            </w:tcBorders>
            <w:shd w:val="clear" w:color="auto" w:fill="auto"/>
            <w:noWrap/>
            <w:vAlign w:val="bottom"/>
            <w:hideMark/>
          </w:tcPr>
          <w:p w14:paraId="064DFE4B"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d250</w:t>
            </w:r>
          </w:p>
        </w:tc>
        <w:tc>
          <w:tcPr>
            <w:tcW w:w="801" w:type="dxa"/>
            <w:tcBorders>
              <w:top w:val="nil"/>
              <w:left w:val="single" w:sz="8" w:space="0" w:color="auto"/>
              <w:bottom w:val="single" w:sz="4" w:space="0" w:color="auto"/>
              <w:right w:val="single" w:sz="8" w:space="0" w:color="auto"/>
            </w:tcBorders>
            <w:shd w:val="clear" w:color="auto" w:fill="auto"/>
            <w:noWrap/>
            <w:vAlign w:val="bottom"/>
            <w:hideMark/>
          </w:tcPr>
          <w:p w14:paraId="064DFE4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142,09</w:t>
            </w:r>
          </w:p>
        </w:tc>
        <w:tc>
          <w:tcPr>
            <w:tcW w:w="851" w:type="dxa"/>
            <w:tcBorders>
              <w:top w:val="nil"/>
              <w:left w:val="nil"/>
              <w:bottom w:val="single" w:sz="4" w:space="0" w:color="auto"/>
              <w:right w:val="nil"/>
            </w:tcBorders>
            <w:shd w:val="clear" w:color="auto" w:fill="auto"/>
            <w:noWrap/>
            <w:vAlign w:val="bottom"/>
            <w:hideMark/>
          </w:tcPr>
          <w:p w14:paraId="064DFE4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183,87</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4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207,61</w:t>
            </w:r>
          </w:p>
        </w:tc>
        <w:tc>
          <w:tcPr>
            <w:tcW w:w="851" w:type="dxa"/>
            <w:tcBorders>
              <w:top w:val="nil"/>
              <w:left w:val="nil"/>
              <w:bottom w:val="single" w:sz="4" w:space="0" w:color="auto"/>
              <w:right w:val="nil"/>
            </w:tcBorders>
            <w:shd w:val="clear" w:color="auto" w:fill="auto"/>
            <w:noWrap/>
            <w:vAlign w:val="bottom"/>
            <w:hideMark/>
          </w:tcPr>
          <w:p w14:paraId="064DFE4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225,16</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5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232,79</w:t>
            </w:r>
          </w:p>
        </w:tc>
        <w:tc>
          <w:tcPr>
            <w:tcW w:w="851" w:type="dxa"/>
            <w:tcBorders>
              <w:top w:val="nil"/>
              <w:left w:val="nil"/>
              <w:bottom w:val="single" w:sz="4" w:space="0" w:color="auto"/>
              <w:right w:val="nil"/>
            </w:tcBorders>
            <w:shd w:val="clear" w:color="auto" w:fill="auto"/>
            <w:noWrap/>
            <w:vAlign w:val="bottom"/>
            <w:hideMark/>
          </w:tcPr>
          <w:p w14:paraId="064DFE5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228,82</w:t>
            </w:r>
          </w:p>
        </w:tc>
        <w:tc>
          <w:tcPr>
            <w:tcW w:w="850" w:type="dxa"/>
            <w:tcBorders>
              <w:top w:val="nil"/>
              <w:left w:val="single" w:sz="8" w:space="0" w:color="auto"/>
              <w:bottom w:val="single" w:sz="4" w:space="0" w:color="auto"/>
              <w:right w:val="single" w:sz="8" w:space="0" w:color="auto"/>
            </w:tcBorders>
            <w:shd w:val="clear" w:color="auto" w:fill="auto"/>
            <w:noWrap/>
            <w:vAlign w:val="bottom"/>
            <w:hideMark/>
          </w:tcPr>
          <w:p w14:paraId="064DFE5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237,57</w:t>
            </w:r>
          </w:p>
        </w:tc>
        <w:tc>
          <w:tcPr>
            <w:tcW w:w="851" w:type="dxa"/>
            <w:tcBorders>
              <w:top w:val="nil"/>
              <w:left w:val="nil"/>
              <w:bottom w:val="single" w:sz="4" w:space="0" w:color="auto"/>
              <w:right w:val="nil"/>
            </w:tcBorders>
            <w:shd w:val="clear" w:color="auto" w:fill="auto"/>
            <w:noWrap/>
            <w:vAlign w:val="bottom"/>
            <w:hideMark/>
          </w:tcPr>
          <w:p w14:paraId="064DFE5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233,46</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E5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235,37</w:t>
            </w:r>
          </w:p>
        </w:tc>
        <w:tc>
          <w:tcPr>
            <w:tcW w:w="828" w:type="dxa"/>
            <w:tcBorders>
              <w:top w:val="nil"/>
              <w:left w:val="nil"/>
              <w:bottom w:val="single" w:sz="4" w:space="0" w:color="auto"/>
              <w:right w:val="nil"/>
            </w:tcBorders>
            <w:shd w:val="clear" w:color="auto" w:fill="auto"/>
            <w:noWrap/>
            <w:vAlign w:val="bottom"/>
            <w:hideMark/>
          </w:tcPr>
          <w:p w14:paraId="064DFE5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239,43</w:t>
            </w:r>
          </w:p>
        </w:tc>
        <w:tc>
          <w:tcPr>
            <w:tcW w:w="828" w:type="dxa"/>
            <w:tcBorders>
              <w:top w:val="nil"/>
              <w:left w:val="single" w:sz="8" w:space="0" w:color="auto"/>
              <w:bottom w:val="single" w:sz="4" w:space="0" w:color="auto"/>
              <w:right w:val="nil"/>
            </w:tcBorders>
            <w:shd w:val="clear" w:color="auto" w:fill="auto"/>
            <w:noWrap/>
            <w:vAlign w:val="bottom"/>
            <w:hideMark/>
          </w:tcPr>
          <w:p w14:paraId="064DFE5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257,00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5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292,98</w:t>
            </w:r>
          </w:p>
        </w:tc>
        <w:tc>
          <w:tcPr>
            <w:tcW w:w="828" w:type="dxa"/>
            <w:tcBorders>
              <w:top w:val="nil"/>
              <w:left w:val="nil"/>
              <w:bottom w:val="single" w:sz="4" w:space="0" w:color="auto"/>
              <w:right w:val="single" w:sz="8" w:space="0" w:color="auto"/>
            </w:tcBorders>
            <w:shd w:val="clear" w:color="auto" w:fill="auto"/>
            <w:noWrap/>
            <w:vAlign w:val="bottom"/>
            <w:hideMark/>
          </w:tcPr>
          <w:p w14:paraId="064DFE5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292,98</w:t>
            </w:r>
          </w:p>
        </w:tc>
        <w:tc>
          <w:tcPr>
            <w:tcW w:w="840" w:type="dxa"/>
            <w:tcBorders>
              <w:top w:val="nil"/>
              <w:left w:val="nil"/>
              <w:bottom w:val="single" w:sz="4" w:space="0" w:color="auto"/>
              <w:right w:val="nil"/>
            </w:tcBorders>
            <w:shd w:val="clear" w:color="auto" w:fill="auto"/>
            <w:noWrap/>
            <w:vAlign w:val="bottom"/>
            <w:hideMark/>
          </w:tcPr>
          <w:p w14:paraId="064DFE5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275,00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5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325,00</w:t>
            </w:r>
          </w:p>
        </w:tc>
        <w:tc>
          <w:tcPr>
            <w:tcW w:w="828" w:type="dxa"/>
            <w:tcBorders>
              <w:top w:val="nil"/>
              <w:left w:val="nil"/>
              <w:bottom w:val="single" w:sz="4" w:space="0" w:color="auto"/>
              <w:right w:val="nil"/>
            </w:tcBorders>
            <w:shd w:val="clear" w:color="auto" w:fill="auto"/>
            <w:noWrap/>
            <w:vAlign w:val="bottom"/>
            <w:hideMark/>
          </w:tcPr>
          <w:p w14:paraId="064DFE5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361,00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5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318,00</w:t>
            </w:r>
          </w:p>
        </w:tc>
        <w:tc>
          <w:tcPr>
            <w:tcW w:w="828" w:type="dxa"/>
            <w:tcBorders>
              <w:top w:val="nil"/>
              <w:left w:val="nil"/>
              <w:bottom w:val="single" w:sz="4" w:space="0" w:color="auto"/>
              <w:right w:val="single" w:sz="8" w:space="0" w:color="auto"/>
            </w:tcBorders>
            <w:shd w:val="clear" w:color="auto" w:fill="auto"/>
            <w:noWrap/>
            <w:vAlign w:val="bottom"/>
            <w:hideMark/>
          </w:tcPr>
          <w:p w14:paraId="064DFE5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308,00</w:t>
            </w:r>
          </w:p>
        </w:tc>
      </w:tr>
      <w:tr w:rsidR="00B12099" w:rsidRPr="00983EE3" w14:paraId="064DFE72" w14:textId="77777777" w:rsidTr="00B12099">
        <w:trPr>
          <w:trHeight w:val="270"/>
        </w:trPr>
        <w:tc>
          <w:tcPr>
            <w:tcW w:w="1032" w:type="dxa"/>
            <w:tcBorders>
              <w:top w:val="nil"/>
              <w:left w:val="single" w:sz="8" w:space="0" w:color="auto"/>
              <w:bottom w:val="single" w:sz="8" w:space="0" w:color="auto"/>
              <w:right w:val="nil"/>
            </w:tcBorders>
            <w:shd w:val="clear" w:color="auto" w:fill="auto"/>
            <w:noWrap/>
            <w:vAlign w:val="bottom"/>
            <w:hideMark/>
          </w:tcPr>
          <w:p w14:paraId="064DFE5F"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d300</w:t>
            </w:r>
          </w:p>
        </w:tc>
        <w:tc>
          <w:tcPr>
            <w:tcW w:w="801" w:type="dxa"/>
            <w:tcBorders>
              <w:top w:val="nil"/>
              <w:left w:val="single" w:sz="8" w:space="0" w:color="auto"/>
              <w:bottom w:val="single" w:sz="8" w:space="0" w:color="auto"/>
              <w:right w:val="single" w:sz="8" w:space="0" w:color="auto"/>
            </w:tcBorders>
            <w:shd w:val="clear" w:color="auto" w:fill="auto"/>
            <w:noWrap/>
            <w:vAlign w:val="bottom"/>
            <w:hideMark/>
          </w:tcPr>
          <w:p w14:paraId="064DFE6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150,94</w:t>
            </w:r>
          </w:p>
        </w:tc>
        <w:tc>
          <w:tcPr>
            <w:tcW w:w="851" w:type="dxa"/>
            <w:tcBorders>
              <w:top w:val="nil"/>
              <w:left w:val="nil"/>
              <w:bottom w:val="single" w:sz="8" w:space="0" w:color="auto"/>
              <w:right w:val="nil"/>
            </w:tcBorders>
            <w:shd w:val="clear" w:color="auto" w:fill="auto"/>
            <w:noWrap/>
            <w:vAlign w:val="bottom"/>
            <w:hideMark/>
          </w:tcPr>
          <w:p w14:paraId="064DFE6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195,31</w:t>
            </w:r>
          </w:p>
        </w:tc>
        <w:tc>
          <w:tcPr>
            <w:tcW w:w="850" w:type="dxa"/>
            <w:tcBorders>
              <w:top w:val="nil"/>
              <w:left w:val="single" w:sz="8" w:space="0" w:color="auto"/>
              <w:bottom w:val="single" w:sz="8" w:space="0" w:color="auto"/>
              <w:right w:val="single" w:sz="8" w:space="0" w:color="auto"/>
            </w:tcBorders>
            <w:shd w:val="clear" w:color="auto" w:fill="auto"/>
            <w:noWrap/>
            <w:vAlign w:val="bottom"/>
            <w:hideMark/>
          </w:tcPr>
          <w:p w14:paraId="064DFE6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220,54</w:t>
            </w:r>
          </w:p>
        </w:tc>
        <w:tc>
          <w:tcPr>
            <w:tcW w:w="851" w:type="dxa"/>
            <w:tcBorders>
              <w:top w:val="nil"/>
              <w:left w:val="nil"/>
              <w:bottom w:val="single" w:sz="8" w:space="0" w:color="auto"/>
              <w:right w:val="nil"/>
            </w:tcBorders>
            <w:shd w:val="clear" w:color="auto" w:fill="auto"/>
            <w:noWrap/>
            <w:vAlign w:val="bottom"/>
            <w:hideMark/>
          </w:tcPr>
          <w:p w14:paraId="064DFE6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239,18</w:t>
            </w:r>
          </w:p>
        </w:tc>
        <w:tc>
          <w:tcPr>
            <w:tcW w:w="850" w:type="dxa"/>
            <w:tcBorders>
              <w:top w:val="nil"/>
              <w:left w:val="single" w:sz="8" w:space="0" w:color="auto"/>
              <w:bottom w:val="single" w:sz="8" w:space="0" w:color="auto"/>
              <w:right w:val="single" w:sz="8" w:space="0" w:color="auto"/>
            </w:tcBorders>
            <w:shd w:val="clear" w:color="auto" w:fill="auto"/>
            <w:noWrap/>
            <w:vAlign w:val="bottom"/>
            <w:hideMark/>
          </w:tcPr>
          <w:p w14:paraId="064DFE6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247,28</w:t>
            </w:r>
          </w:p>
        </w:tc>
        <w:tc>
          <w:tcPr>
            <w:tcW w:w="851" w:type="dxa"/>
            <w:tcBorders>
              <w:top w:val="nil"/>
              <w:left w:val="nil"/>
              <w:bottom w:val="single" w:sz="8" w:space="0" w:color="auto"/>
              <w:right w:val="nil"/>
            </w:tcBorders>
            <w:shd w:val="clear" w:color="auto" w:fill="auto"/>
            <w:noWrap/>
            <w:vAlign w:val="bottom"/>
            <w:hideMark/>
          </w:tcPr>
          <w:p w14:paraId="064DFE6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243,06</w:t>
            </w:r>
          </w:p>
        </w:tc>
        <w:tc>
          <w:tcPr>
            <w:tcW w:w="850" w:type="dxa"/>
            <w:tcBorders>
              <w:top w:val="nil"/>
              <w:left w:val="single" w:sz="8" w:space="0" w:color="auto"/>
              <w:bottom w:val="single" w:sz="8" w:space="0" w:color="auto"/>
              <w:right w:val="single" w:sz="8" w:space="0" w:color="auto"/>
            </w:tcBorders>
            <w:shd w:val="clear" w:color="auto" w:fill="auto"/>
            <w:noWrap/>
            <w:vAlign w:val="bottom"/>
            <w:hideMark/>
          </w:tcPr>
          <w:p w14:paraId="064DFE6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252,36</w:t>
            </w:r>
          </w:p>
        </w:tc>
        <w:tc>
          <w:tcPr>
            <w:tcW w:w="851" w:type="dxa"/>
            <w:tcBorders>
              <w:top w:val="nil"/>
              <w:left w:val="nil"/>
              <w:bottom w:val="single" w:sz="8" w:space="0" w:color="auto"/>
              <w:right w:val="nil"/>
            </w:tcBorders>
            <w:shd w:val="clear" w:color="auto" w:fill="auto"/>
            <w:noWrap/>
            <w:vAlign w:val="bottom"/>
            <w:hideMark/>
          </w:tcPr>
          <w:p w14:paraId="064DFE6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247,99</w:t>
            </w:r>
          </w:p>
        </w:tc>
        <w:tc>
          <w:tcPr>
            <w:tcW w:w="904" w:type="dxa"/>
            <w:tcBorders>
              <w:top w:val="nil"/>
              <w:left w:val="single" w:sz="8" w:space="0" w:color="auto"/>
              <w:bottom w:val="single" w:sz="8" w:space="0" w:color="auto"/>
              <w:right w:val="single" w:sz="8" w:space="0" w:color="auto"/>
            </w:tcBorders>
            <w:shd w:val="clear" w:color="auto" w:fill="auto"/>
            <w:noWrap/>
            <w:vAlign w:val="bottom"/>
            <w:hideMark/>
          </w:tcPr>
          <w:p w14:paraId="064DFE6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250,02</w:t>
            </w:r>
          </w:p>
        </w:tc>
        <w:tc>
          <w:tcPr>
            <w:tcW w:w="828" w:type="dxa"/>
            <w:tcBorders>
              <w:top w:val="nil"/>
              <w:left w:val="nil"/>
              <w:bottom w:val="single" w:sz="8" w:space="0" w:color="auto"/>
              <w:right w:val="nil"/>
            </w:tcBorders>
            <w:shd w:val="clear" w:color="auto" w:fill="auto"/>
            <w:noWrap/>
            <w:vAlign w:val="bottom"/>
            <w:hideMark/>
          </w:tcPr>
          <w:p w14:paraId="064DFE6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254,33</w:t>
            </w:r>
          </w:p>
        </w:tc>
        <w:tc>
          <w:tcPr>
            <w:tcW w:w="828" w:type="dxa"/>
            <w:tcBorders>
              <w:top w:val="nil"/>
              <w:left w:val="single" w:sz="8" w:space="0" w:color="auto"/>
              <w:bottom w:val="single" w:sz="8" w:space="0" w:color="auto"/>
              <w:right w:val="nil"/>
            </w:tcBorders>
            <w:shd w:val="clear" w:color="auto" w:fill="auto"/>
            <w:noWrap/>
            <w:vAlign w:val="bottom"/>
            <w:hideMark/>
          </w:tcPr>
          <w:p w14:paraId="064DFE6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273,00</w:t>
            </w:r>
          </w:p>
        </w:tc>
        <w:tc>
          <w:tcPr>
            <w:tcW w:w="828" w:type="dxa"/>
            <w:tcBorders>
              <w:top w:val="nil"/>
              <w:left w:val="single" w:sz="8" w:space="0" w:color="auto"/>
              <w:bottom w:val="single" w:sz="8" w:space="0" w:color="auto"/>
              <w:right w:val="single" w:sz="8" w:space="0" w:color="auto"/>
            </w:tcBorders>
            <w:shd w:val="clear" w:color="auto" w:fill="auto"/>
            <w:noWrap/>
            <w:vAlign w:val="bottom"/>
            <w:hideMark/>
          </w:tcPr>
          <w:p w14:paraId="064DFE6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311,22</w:t>
            </w:r>
          </w:p>
        </w:tc>
        <w:tc>
          <w:tcPr>
            <w:tcW w:w="828" w:type="dxa"/>
            <w:tcBorders>
              <w:top w:val="nil"/>
              <w:left w:val="nil"/>
              <w:bottom w:val="single" w:sz="8" w:space="0" w:color="auto"/>
              <w:right w:val="single" w:sz="8" w:space="0" w:color="auto"/>
            </w:tcBorders>
            <w:shd w:val="clear" w:color="auto" w:fill="auto"/>
            <w:noWrap/>
            <w:vAlign w:val="bottom"/>
            <w:hideMark/>
          </w:tcPr>
          <w:p w14:paraId="064DFE6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311,22</w:t>
            </w:r>
          </w:p>
        </w:tc>
        <w:tc>
          <w:tcPr>
            <w:tcW w:w="840" w:type="dxa"/>
            <w:tcBorders>
              <w:top w:val="nil"/>
              <w:left w:val="nil"/>
              <w:bottom w:val="single" w:sz="8" w:space="0" w:color="auto"/>
              <w:right w:val="nil"/>
            </w:tcBorders>
            <w:shd w:val="clear" w:color="auto" w:fill="auto"/>
            <w:noWrap/>
            <w:vAlign w:val="bottom"/>
            <w:hideMark/>
          </w:tcPr>
          <w:p w14:paraId="064DFE6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292,00</w:t>
            </w:r>
          </w:p>
        </w:tc>
        <w:tc>
          <w:tcPr>
            <w:tcW w:w="828" w:type="dxa"/>
            <w:tcBorders>
              <w:top w:val="nil"/>
              <w:left w:val="single" w:sz="8" w:space="0" w:color="auto"/>
              <w:bottom w:val="single" w:sz="8" w:space="0" w:color="auto"/>
              <w:right w:val="single" w:sz="8" w:space="0" w:color="auto"/>
            </w:tcBorders>
            <w:shd w:val="clear" w:color="auto" w:fill="auto"/>
            <w:noWrap/>
            <w:vAlign w:val="bottom"/>
            <w:hideMark/>
          </w:tcPr>
          <w:p w14:paraId="064DFE6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345,00</w:t>
            </w:r>
          </w:p>
        </w:tc>
        <w:tc>
          <w:tcPr>
            <w:tcW w:w="828" w:type="dxa"/>
            <w:tcBorders>
              <w:top w:val="nil"/>
              <w:left w:val="nil"/>
              <w:bottom w:val="single" w:sz="8" w:space="0" w:color="auto"/>
              <w:right w:val="nil"/>
            </w:tcBorders>
            <w:shd w:val="clear" w:color="auto" w:fill="auto"/>
            <w:noWrap/>
            <w:vAlign w:val="bottom"/>
            <w:hideMark/>
          </w:tcPr>
          <w:p w14:paraId="064DFE6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383,00</w:t>
            </w:r>
          </w:p>
        </w:tc>
        <w:tc>
          <w:tcPr>
            <w:tcW w:w="828" w:type="dxa"/>
            <w:tcBorders>
              <w:top w:val="nil"/>
              <w:left w:val="single" w:sz="8" w:space="0" w:color="auto"/>
              <w:bottom w:val="single" w:sz="8" w:space="0" w:color="auto"/>
              <w:right w:val="single" w:sz="8" w:space="0" w:color="auto"/>
            </w:tcBorders>
            <w:shd w:val="clear" w:color="auto" w:fill="auto"/>
            <w:noWrap/>
            <w:vAlign w:val="bottom"/>
            <w:hideMark/>
          </w:tcPr>
          <w:p w14:paraId="064DFE7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337,00</w:t>
            </w:r>
          </w:p>
        </w:tc>
        <w:tc>
          <w:tcPr>
            <w:tcW w:w="828" w:type="dxa"/>
            <w:tcBorders>
              <w:top w:val="nil"/>
              <w:left w:val="nil"/>
              <w:bottom w:val="single" w:sz="8" w:space="0" w:color="auto"/>
              <w:right w:val="single" w:sz="8" w:space="0" w:color="auto"/>
            </w:tcBorders>
            <w:shd w:val="clear" w:color="auto" w:fill="auto"/>
            <w:noWrap/>
            <w:vAlign w:val="bottom"/>
            <w:hideMark/>
          </w:tcPr>
          <w:p w14:paraId="064DFE7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326,00</w:t>
            </w:r>
          </w:p>
        </w:tc>
      </w:tr>
      <w:tr w:rsidR="00B12099" w:rsidRPr="00983EE3" w14:paraId="064DFE86" w14:textId="77777777" w:rsidTr="00B12099">
        <w:trPr>
          <w:trHeight w:val="255"/>
        </w:trPr>
        <w:tc>
          <w:tcPr>
            <w:tcW w:w="1032" w:type="dxa"/>
            <w:tcBorders>
              <w:top w:val="nil"/>
              <w:left w:val="nil"/>
              <w:bottom w:val="nil"/>
              <w:right w:val="nil"/>
            </w:tcBorders>
            <w:shd w:val="clear" w:color="auto" w:fill="auto"/>
            <w:noWrap/>
            <w:vAlign w:val="bottom"/>
            <w:hideMark/>
          </w:tcPr>
          <w:p w14:paraId="064DFE73" w14:textId="77777777" w:rsidR="00B12099" w:rsidRPr="00983EE3" w:rsidRDefault="00B12099" w:rsidP="00B12099">
            <w:pPr>
              <w:jc w:val="right"/>
              <w:rPr>
                <w:rFonts w:eastAsia="Times New Roman"/>
                <w:sz w:val="18"/>
                <w:szCs w:val="18"/>
                <w:lang w:eastAsia="lt-LT"/>
              </w:rPr>
            </w:pPr>
          </w:p>
        </w:tc>
        <w:tc>
          <w:tcPr>
            <w:tcW w:w="801" w:type="dxa"/>
            <w:tcBorders>
              <w:top w:val="nil"/>
              <w:left w:val="nil"/>
              <w:bottom w:val="nil"/>
              <w:right w:val="nil"/>
            </w:tcBorders>
            <w:shd w:val="clear" w:color="auto" w:fill="auto"/>
            <w:vAlign w:val="bottom"/>
            <w:hideMark/>
          </w:tcPr>
          <w:p w14:paraId="064DFE74" w14:textId="77777777" w:rsidR="00B12099" w:rsidRPr="00983EE3" w:rsidRDefault="00B12099" w:rsidP="00B12099">
            <w:pPr>
              <w:rPr>
                <w:rFonts w:eastAsia="Times New Roman"/>
                <w:sz w:val="18"/>
                <w:szCs w:val="18"/>
                <w:lang w:eastAsia="lt-LT"/>
              </w:rPr>
            </w:pPr>
          </w:p>
        </w:tc>
        <w:tc>
          <w:tcPr>
            <w:tcW w:w="851" w:type="dxa"/>
            <w:tcBorders>
              <w:top w:val="nil"/>
              <w:left w:val="nil"/>
              <w:bottom w:val="nil"/>
              <w:right w:val="nil"/>
            </w:tcBorders>
            <w:shd w:val="clear" w:color="auto" w:fill="auto"/>
            <w:vAlign w:val="bottom"/>
            <w:hideMark/>
          </w:tcPr>
          <w:p w14:paraId="064DFE75" w14:textId="77777777" w:rsidR="00B12099" w:rsidRPr="00983EE3" w:rsidRDefault="00B12099" w:rsidP="00B12099">
            <w:pPr>
              <w:rPr>
                <w:rFonts w:eastAsia="Times New Roman"/>
                <w:sz w:val="18"/>
                <w:szCs w:val="18"/>
                <w:lang w:eastAsia="lt-LT"/>
              </w:rPr>
            </w:pPr>
          </w:p>
        </w:tc>
        <w:tc>
          <w:tcPr>
            <w:tcW w:w="850" w:type="dxa"/>
            <w:tcBorders>
              <w:top w:val="nil"/>
              <w:left w:val="nil"/>
              <w:bottom w:val="nil"/>
              <w:right w:val="nil"/>
            </w:tcBorders>
            <w:shd w:val="clear" w:color="auto" w:fill="auto"/>
            <w:vAlign w:val="bottom"/>
            <w:hideMark/>
          </w:tcPr>
          <w:p w14:paraId="064DFE76" w14:textId="77777777" w:rsidR="00B12099" w:rsidRPr="00983EE3" w:rsidRDefault="00B12099" w:rsidP="00B12099">
            <w:pPr>
              <w:rPr>
                <w:rFonts w:eastAsia="Times New Roman"/>
                <w:sz w:val="18"/>
                <w:szCs w:val="18"/>
                <w:lang w:eastAsia="lt-LT"/>
              </w:rPr>
            </w:pPr>
          </w:p>
        </w:tc>
        <w:tc>
          <w:tcPr>
            <w:tcW w:w="851" w:type="dxa"/>
            <w:tcBorders>
              <w:top w:val="nil"/>
              <w:left w:val="nil"/>
              <w:bottom w:val="nil"/>
              <w:right w:val="nil"/>
            </w:tcBorders>
            <w:shd w:val="clear" w:color="auto" w:fill="auto"/>
            <w:vAlign w:val="bottom"/>
            <w:hideMark/>
          </w:tcPr>
          <w:p w14:paraId="064DFE77" w14:textId="77777777" w:rsidR="00B12099" w:rsidRPr="00983EE3" w:rsidRDefault="00B12099" w:rsidP="00B12099">
            <w:pPr>
              <w:rPr>
                <w:rFonts w:eastAsia="Times New Roman"/>
                <w:sz w:val="18"/>
                <w:szCs w:val="18"/>
                <w:lang w:eastAsia="lt-LT"/>
              </w:rPr>
            </w:pPr>
          </w:p>
        </w:tc>
        <w:tc>
          <w:tcPr>
            <w:tcW w:w="850" w:type="dxa"/>
            <w:tcBorders>
              <w:top w:val="nil"/>
              <w:left w:val="nil"/>
              <w:bottom w:val="nil"/>
              <w:right w:val="nil"/>
            </w:tcBorders>
            <w:shd w:val="clear" w:color="auto" w:fill="auto"/>
            <w:noWrap/>
            <w:vAlign w:val="bottom"/>
            <w:hideMark/>
          </w:tcPr>
          <w:p w14:paraId="064DFE78" w14:textId="77777777" w:rsidR="00B12099" w:rsidRPr="00983EE3" w:rsidRDefault="00B12099" w:rsidP="00B12099">
            <w:pPr>
              <w:rPr>
                <w:rFonts w:eastAsia="Times New Roman"/>
                <w:sz w:val="18"/>
                <w:szCs w:val="18"/>
                <w:lang w:eastAsia="lt-LT"/>
              </w:rPr>
            </w:pPr>
          </w:p>
        </w:tc>
        <w:tc>
          <w:tcPr>
            <w:tcW w:w="851" w:type="dxa"/>
            <w:tcBorders>
              <w:top w:val="nil"/>
              <w:left w:val="nil"/>
              <w:bottom w:val="nil"/>
              <w:right w:val="nil"/>
            </w:tcBorders>
            <w:shd w:val="clear" w:color="auto" w:fill="auto"/>
            <w:noWrap/>
            <w:vAlign w:val="bottom"/>
            <w:hideMark/>
          </w:tcPr>
          <w:p w14:paraId="064DFE79" w14:textId="77777777" w:rsidR="00B12099" w:rsidRPr="00983EE3" w:rsidRDefault="00B12099" w:rsidP="00B12099">
            <w:pPr>
              <w:rPr>
                <w:rFonts w:eastAsia="Times New Roman"/>
                <w:sz w:val="18"/>
                <w:szCs w:val="18"/>
                <w:lang w:eastAsia="lt-LT"/>
              </w:rPr>
            </w:pPr>
          </w:p>
        </w:tc>
        <w:tc>
          <w:tcPr>
            <w:tcW w:w="850" w:type="dxa"/>
            <w:tcBorders>
              <w:top w:val="nil"/>
              <w:left w:val="nil"/>
              <w:bottom w:val="nil"/>
              <w:right w:val="nil"/>
            </w:tcBorders>
            <w:shd w:val="clear" w:color="auto" w:fill="auto"/>
            <w:noWrap/>
            <w:vAlign w:val="bottom"/>
            <w:hideMark/>
          </w:tcPr>
          <w:p w14:paraId="064DFE7A" w14:textId="77777777" w:rsidR="00B12099" w:rsidRPr="00983EE3" w:rsidRDefault="00B12099" w:rsidP="00B12099">
            <w:pPr>
              <w:rPr>
                <w:rFonts w:eastAsia="Times New Roman"/>
                <w:sz w:val="18"/>
                <w:szCs w:val="18"/>
                <w:lang w:eastAsia="lt-LT"/>
              </w:rPr>
            </w:pPr>
          </w:p>
        </w:tc>
        <w:tc>
          <w:tcPr>
            <w:tcW w:w="851" w:type="dxa"/>
            <w:tcBorders>
              <w:top w:val="nil"/>
              <w:left w:val="nil"/>
              <w:bottom w:val="nil"/>
              <w:right w:val="nil"/>
            </w:tcBorders>
            <w:shd w:val="clear" w:color="auto" w:fill="auto"/>
            <w:noWrap/>
            <w:vAlign w:val="bottom"/>
            <w:hideMark/>
          </w:tcPr>
          <w:p w14:paraId="064DFE7B" w14:textId="77777777" w:rsidR="00B12099" w:rsidRPr="00983EE3" w:rsidRDefault="00B12099" w:rsidP="00B12099">
            <w:pPr>
              <w:rPr>
                <w:rFonts w:eastAsia="Times New Roman"/>
                <w:sz w:val="18"/>
                <w:szCs w:val="18"/>
                <w:lang w:eastAsia="lt-LT"/>
              </w:rPr>
            </w:pPr>
          </w:p>
        </w:tc>
        <w:tc>
          <w:tcPr>
            <w:tcW w:w="904" w:type="dxa"/>
            <w:tcBorders>
              <w:top w:val="nil"/>
              <w:left w:val="nil"/>
              <w:bottom w:val="nil"/>
              <w:right w:val="nil"/>
            </w:tcBorders>
            <w:shd w:val="clear" w:color="auto" w:fill="auto"/>
            <w:noWrap/>
            <w:vAlign w:val="bottom"/>
            <w:hideMark/>
          </w:tcPr>
          <w:p w14:paraId="064DFE7C"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7D"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7E"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7F"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0" w14:textId="77777777" w:rsidR="00B12099" w:rsidRPr="00983EE3" w:rsidRDefault="00B12099" w:rsidP="00B12099">
            <w:pPr>
              <w:rPr>
                <w:rFonts w:eastAsia="Times New Roman"/>
                <w:sz w:val="18"/>
                <w:szCs w:val="18"/>
                <w:lang w:eastAsia="lt-LT"/>
              </w:rPr>
            </w:pPr>
          </w:p>
        </w:tc>
        <w:tc>
          <w:tcPr>
            <w:tcW w:w="840" w:type="dxa"/>
            <w:tcBorders>
              <w:top w:val="nil"/>
              <w:left w:val="nil"/>
              <w:bottom w:val="nil"/>
              <w:right w:val="nil"/>
            </w:tcBorders>
            <w:shd w:val="clear" w:color="auto" w:fill="auto"/>
            <w:noWrap/>
            <w:vAlign w:val="bottom"/>
            <w:hideMark/>
          </w:tcPr>
          <w:p w14:paraId="064DFE81"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2"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3"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4"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5" w14:textId="77777777" w:rsidR="00B12099" w:rsidRPr="00983EE3" w:rsidRDefault="00B12099" w:rsidP="00B12099">
            <w:pPr>
              <w:rPr>
                <w:rFonts w:eastAsia="Times New Roman"/>
                <w:sz w:val="18"/>
                <w:szCs w:val="18"/>
                <w:lang w:eastAsia="lt-LT"/>
              </w:rPr>
            </w:pPr>
          </w:p>
        </w:tc>
      </w:tr>
      <w:tr w:rsidR="00B12099" w:rsidRPr="00983EE3" w14:paraId="064DFE92" w14:textId="77777777" w:rsidTr="00B12099">
        <w:trPr>
          <w:trHeight w:val="270"/>
        </w:trPr>
        <w:tc>
          <w:tcPr>
            <w:tcW w:w="7787" w:type="dxa"/>
            <w:gridSpan w:val="9"/>
            <w:tcBorders>
              <w:top w:val="nil"/>
              <w:left w:val="nil"/>
              <w:bottom w:val="nil"/>
              <w:right w:val="nil"/>
            </w:tcBorders>
            <w:shd w:val="clear" w:color="auto" w:fill="auto"/>
            <w:noWrap/>
            <w:vAlign w:val="bottom"/>
            <w:hideMark/>
          </w:tcPr>
          <w:p w14:paraId="064DFE87" w14:textId="77777777" w:rsidR="00B12099" w:rsidRPr="00983EE3" w:rsidRDefault="00B12099" w:rsidP="00B12099">
            <w:pPr>
              <w:rPr>
                <w:rFonts w:eastAsia="Times New Roman"/>
                <w:b/>
                <w:bCs/>
                <w:sz w:val="20"/>
                <w:szCs w:val="20"/>
                <w:lang w:eastAsia="lt-LT"/>
              </w:rPr>
            </w:pPr>
            <w:r w:rsidRPr="00983EE3">
              <w:rPr>
                <w:rFonts w:eastAsia="Times New Roman"/>
                <w:b/>
                <w:bCs/>
                <w:sz w:val="18"/>
                <w:szCs w:val="18"/>
                <w:lang w:eastAsia="lt-LT"/>
              </w:rPr>
              <w:t xml:space="preserve">                  </w:t>
            </w:r>
            <w:r w:rsidRPr="00983EE3">
              <w:rPr>
                <w:rFonts w:eastAsia="Times New Roman"/>
                <w:b/>
                <w:bCs/>
                <w:sz w:val="20"/>
                <w:szCs w:val="20"/>
                <w:lang w:eastAsia="lt-LT"/>
              </w:rPr>
              <w:t xml:space="preserve">  2 Lentelė. Polietileninių dujotiekių 1 m statybos (įsigijimo) vertė, Lt. :</w:t>
            </w:r>
          </w:p>
        </w:tc>
        <w:tc>
          <w:tcPr>
            <w:tcW w:w="904" w:type="dxa"/>
            <w:tcBorders>
              <w:top w:val="nil"/>
              <w:left w:val="nil"/>
              <w:bottom w:val="nil"/>
              <w:right w:val="nil"/>
            </w:tcBorders>
            <w:shd w:val="clear" w:color="auto" w:fill="auto"/>
            <w:noWrap/>
            <w:vAlign w:val="bottom"/>
            <w:hideMark/>
          </w:tcPr>
          <w:p w14:paraId="064DFE88" w14:textId="77777777" w:rsidR="00B12099" w:rsidRPr="00983EE3" w:rsidRDefault="00B12099" w:rsidP="00B12099">
            <w:pPr>
              <w:rPr>
                <w:rFonts w:eastAsia="Times New Roman"/>
                <w:b/>
                <w:bCs/>
                <w:sz w:val="18"/>
                <w:szCs w:val="18"/>
                <w:lang w:eastAsia="lt-LT"/>
              </w:rPr>
            </w:pPr>
          </w:p>
        </w:tc>
        <w:tc>
          <w:tcPr>
            <w:tcW w:w="828" w:type="dxa"/>
            <w:tcBorders>
              <w:top w:val="nil"/>
              <w:left w:val="nil"/>
              <w:bottom w:val="nil"/>
              <w:right w:val="nil"/>
            </w:tcBorders>
            <w:shd w:val="clear" w:color="auto" w:fill="auto"/>
            <w:noWrap/>
            <w:vAlign w:val="bottom"/>
            <w:hideMark/>
          </w:tcPr>
          <w:p w14:paraId="064DFE89"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A"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B"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C" w14:textId="77777777" w:rsidR="00B12099" w:rsidRPr="00983EE3" w:rsidRDefault="00B12099" w:rsidP="00B12099">
            <w:pPr>
              <w:rPr>
                <w:rFonts w:eastAsia="Times New Roman"/>
                <w:sz w:val="18"/>
                <w:szCs w:val="18"/>
                <w:lang w:eastAsia="lt-LT"/>
              </w:rPr>
            </w:pPr>
          </w:p>
        </w:tc>
        <w:tc>
          <w:tcPr>
            <w:tcW w:w="840" w:type="dxa"/>
            <w:tcBorders>
              <w:top w:val="nil"/>
              <w:left w:val="nil"/>
              <w:bottom w:val="nil"/>
              <w:right w:val="nil"/>
            </w:tcBorders>
            <w:shd w:val="clear" w:color="auto" w:fill="auto"/>
            <w:noWrap/>
            <w:vAlign w:val="bottom"/>
            <w:hideMark/>
          </w:tcPr>
          <w:p w14:paraId="064DFE8D"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E"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8F"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90" w14:textId="77777777" w:rsidR="00B12099" w:rsidRPr="00983EE3" w:rsidRDefault="00B12099" w:rsidP="00B12099">
            <w:pPr>
              <w:rPr>
                <w:rFonts w:eastAsia="Times New Roman"/>
                <w:sz w:val="18"/>
                <w:szCs w:val="18"/>
                <w:lang w:eastAsia="lt-LT"/>
              </w:rPr>
            </w:pPr>
          </w:p>
        </w:tc>
        <w:tc>
          <w:tcPr>
            <w:tcW w:w="828" w:type="dxa"/>
            <w:tcBorders>
              <w:top w:val="nil"/>
              <w:left w:val="nil"/>
              <w:bottom w:val="nil"/>
              <w:right w:val="nil"/>
            </w:tcBorders>
            <w:shd w:val="clear" w:color="auto" w:fill="auto"/>
            <w:noWrap/>
            <w:vAlign w:val="bottom"/>
            <w:hideMark/>
          </w:tcPr>
          <w:p w14:paraId="064DFE91" w14:textId="77777777" w:rsidR="00B12099" w:rsidRPr="00983EE3" w:rsidRDefault="00B12099" w:rsidP="00B12099">
            <w:pPr>
              <w:rPr>
                <w:rFonts w:eastAsia="Times New Roman"/>
                <w:sz w:val="18"/>
                <w:szCs w:val="18"/>
                <w:lang w:eastAsia="lt-LT"/>
              </w:rPr>
            </w:pPr>
          </w:p>
        </w:tc>
      </w:tr>
      <w:tr w:rsidR="00B12099" w:rsidRPr="00983EE3" w14:paraId="064DFEA6" w14:textId="77777777" w:rsidTr="00B12099">
        <w:trPr>
          <w:trHeight w:val="525"/>
        </w:trPr>
        <w:tc>
          <w:tcPr>
            <w:tcW w:w="1032" w:type="dxa"/>
            <w:tcBorders>
              <w:top w:val="single" w:sz="8" w:space="0" w:color="auto"/>
              <w:left w:val="single" w:sz="8" w:space="0" w:color="auto"/>
              <w:bottom w:val="single" w:sz="8" w:space="0" w:color="auto"/>
              <w:right w:val="nil"/>
            </w:tcBorders>
            <w:shd w:val="clear" w:color="auto" w:fill="auto"/>
            <w:vAlign w:val="bottom"/>
            <w:hideMark/>
          </w:tcPr>
          <w:p w14:paraId="064DFE93"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Skersmuo, mm</w:t>
            </w:r>
          </w:p>
        </w:tc>
        <w:tc>
          <w:tcPr>
            <w:tcW w:w="8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E94"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1994 m.</w:t>
            </w:r>
          </w:p>
        </w:tc>
        <w:tc>
          <w:tcPr>
            <w:tcW w:w="851" w:type="dxa"/>
            <w:tcBorders>
              <w:top w:val="single" w:sz="8" w:space="0" w:color="auto"/>
              <w:left w:val="nil"/>
              <w:bottom w:val="single" w:sz="8" w:space="0" w:color="auto"/>
              <w:right w:val="nil"/>
            </w:tcBorders>
            <w:shd w:val="clear" w:color="auto" w:fill="auto"/>
            <w:vAlign w:val="center"/>
            <w:hideMark/>
          </w:tcPr>
          <w:p w14:paraId="064DFE95"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1995 m.</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E96"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1996 m.</w:t>
            </w:r>
          </w:p>
        </w:tc>
        <w:tc>
          <w:tcPr>
            <w:tcW w:w="851" w:type="dxa"/>
            <w:tcBorders>
              <w:top w:val="single" w:sz="8" w:space="0" w:color="auto"/>
              <w:left w:val="nil"/>
              <w:bottom w:val="single" w:sz="8" w:space="0" w:color="auto"/>
              <w:right w:val="nil"/>
            </w:tcBorders>
            <w:shd w:val="clear" w:color="auto" w:fill="auto"/>
            <w:vAlign w:val="center"/>
            <w:hideMark/>
          </w:tcPr>
          <w:p w14:paraId="064DFE97"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1997 m.</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E98"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1998 m.</w:t>
            </w:r>
          </w:p>
        </w:tc>
        <w:tc>
          <w:tcPr>
            <w:tcW w:w="851" w:type="dxa"/>
            <w:tcBorders>
              <w:top w:val="single" w:sz="8" w:space="0" w:color="auto"/>
              <w:left w:val="nil"/>
              <w:bottom w:val="single" w:sz="8" w:space="0" w:color="auto"/>
              <w:right w:val="nil"/>
            </w:tcBorders>
            <w:shd w:val="clear" w:color="auto" w:fill="auto"/>
            <w:vAlign w:val="center"/>
            <w:hideMark/>
          </w:tcPr>
          <w:p w14:paraId="064DFE99"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1999 m.</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E9A"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2000 m.</w:t>
            </w:r>
          </w:p>
        </w:tc>
        <w:tc>
          <w:tcPr>
            <w:tcW w:w="851" w:type="dxa"/>
            <w:tcBorders>
              <w:top w:val="single" w:sz="8" w:space="0" w:color="auto"/>
              <w:left w:val="nil"/>
              <w:bottom w:val="single" w:sz="8" w:space="0" w:color="auto"/>
              <w:right w:val="nil"/>
            </w:tcBorders>
            <w:shd w:val="clear" w:color="auto" w:fill="auto"/>
            <w:vAlign w:val="center"/>
            <w:hideMark/>
          </w:tcPr>
          <w:p w14:paraId="064DFE9B"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2001 m.</w:t>
            </w:r>
          </w:p>
        </w:tc>
        <w:tc>
          <w:tcPr>
            <w:tcW w:w="9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E9C"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2002 m.</w:t>
            </w:r>
          </w:p>
        </w:tc>
        <w:tc>
          <w:tcPr>
            <w:tcW w:w="828" w:type="dxa"/>
            <w:tcBorders>
              <w:top w:val="single" w:sz="8" w:space="0" w:color="auto"/>
              <w:left w:val="nil"/>
              <w:bottom w:val="single" w:sz="8" w:space="0" w:color="auto"/>
              <w:right w:val="nil"/>
            </w:tcBorders>
            <w:shd w:val="clear" w:color="auto" w:fill="auto"/>
            <w:vAlign w:val="center"/>
            <w:hideMark/>
          </w:tcPr>
          <w:p w14:paraId="064DFE9D"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2003 m.</w:t>
            </w:r>
          </w:p>
        </w:tc>
        <w:tc>
          <w:tcPr>
            <w:tcW w:w="8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4DFE9E"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2004 m.</w:t>
            </w:r>
          </w:p>
        </w:tc>
        <w:tc>
          <w:tcPr>
            <w:tcW w:w="828" w:type="dxa"/>
            <w:tcBorders>
              <w:top w:val="single" w:sz="8" w:space="0" w:color="auto"/>
              <w:left w:val="nil"/>
              <w:bottom w:val="nil"/>
              <w:right w:val="nil"/>
            </w:tcBorders>
            <w:shd w:val="clear" w:color="auto" w:fill="auto"/>
            <w:vAlign w:val="center"/>
            <w:hideMark/>
          </w:tcPr>
          <w:p w14:paraId="064DFE9F"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2005 m.</w:t>
            </w:r>
          </w:p>
        </w:tc>
        <w:tc>
          <w:tcPr>
            <w:tcW w:w="828" w:type="dxa"/>
            <w:tcBorders>
              <w:top w:val="single" w:sz="8" w:space="0" w:color="auto"/>
              <w:left w:val="single" w:sz="8" w:space="0" w:color="auto"/>
              <w:bottom w:val="nil"/>
              <w:right w:val="single" w:sz="8" w:space="0" w:color="auto"/>
            </w:tcBorders>
            <w:shd w:val="clear" w:color="auto" w:fill="auto"/>
            <w:vAlign w:val="center"/>
            <w:hideMark/>
          </w:tcPr>
          <w:p w14:paraId="064DFEA0"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2006 m.</w:t>
            </w:r>
          </w:p>
        </w:tc>
        <w:tc>
          <w:tcPr>
            <w:tcW w:w="840" w:type="dxa"/>
            <w:tcBorders>
              <w:top w:val="single" w:sz="8" w:space="0" w:color="auto"/>
              <w:left w:val="nil"/>
              <w:bottom w:val="nil"/>
              <w:right w:val="nil"/>
            </w:tcBorders>
            <w:shd w:val="clear" w:color="auto" w:fill="auto"/>
            <w:vAlign w:val="center"/>
            <w:hideMark/>
          </w:tcPr>
          <w:p w14:paraId="064DFEA1"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2007 m.</w:t>
            </w:r>
          </w:p>
        </w:tc>
        <w:tc>
          <w:tcPr>
            <w:tcW w:w="828" w:type="dxa"/>
            <w:tcBorders>
              <w:top w:val="single" w:sz="8" w:space="0" w:color="auto"/>
              <w:left w:val="single" w:sz="8" w:space="0" w:color="auto"/>
              <w:bottom w:val="nil"/>
              <w:right w:val="single" w:sz="8" w:space="0" w:color="auto"/>
            </w:tcBorders>
            <w:shd w:val="clear" w:color="auto" w:fill="auto"/>
            <w:vAlign w:val="center"/>
            <w:hideMark/>
          </w:tcPr>
          <w:p w14:paraId="064DFEA2"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2008 m.</w:t>
            </w:r>
          </w:p>
        </w:tc>
        <w:tc>
          <w:tcPr>
            <w:tcW w:w="828" w:type="dxa"/>
            <w:tcBorders>
              <w:top w:val="single" w:sz="8" w:space="0" w:color="auto"/>
              <w:left w:val="nil"/>
              <w:bottom w:val="nil"/>
              <w:right w:val="nil"/>
            </w:tcBorders>
            <w:shd w:val="clear" w:color="auto" w:fill="auto"/>
            <w:vAlign w:val="center"/>
            <w:hideMark/>
          </w:tcPr>
          <w:p w14:paraId="064DFEA3"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2009 m.</w:t>
            </w:r>
          </w:p>
        </w:tc>
        <w:tc>
          <w:tcPr>
            <w:tcW w:w="828" w:type="dxa"/>
            <w:tcBorders>
              <w:top w:val="single" w:sz="8" w:space="0" w:color="auto"/>
              <w:left w:val="single" w:sz="8" w:space="0" w:color="auto"/>
              <w:bottom w:val="nil"/>
              <w:right w:val="single" w:sz="8" w:space="0" w:color="auto"/>
            </w:tcBorders>
            <w:shd w:val="clear" w:color="auto" w:fill="auto"/>
            <w:vAlign w:val="center"/>
            <w:hideMark/>
          </w:tcPr>
          <w:p w14:paraId="064DFEA4"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2010 m.</w:t>
            </w:r>
          </w:p>
        </w:tc>
        <w:tc>
          <w:tcPr>
            <w:tcW w:w="828" w:type="dxa"/>
            <w:tcBorders>
              <w:top w:val="single" w:sz="8" w:space="0" w:color="auto"/>
              <w:left w:val="nil"/>
              <w:bottom w:val="nil"/>
              <w:right w:val="single" w:sz="8" w:space="0" w:color="auto"/>
            </w:tcBorders>
            <w:shd w:val="clear" w:color="auto" w:fill="auto"/>
            <w:vAlign w:val="center"/>
            <w:hideMark/>
          </w:tcPr>
          <w:p w14:paraId="064DFEA5" w14:textId="77777777" w:rsidR="00B12099" w:rsidRPr="00983EE3" w:rsidRDefault="00B12099" w:rsidP="00B12099">
            <w:pPr>
              <w:jc w:val="center"/>
              <w:rPr>
                <w:rFonts w:eastAsia="Times New Roman"/>
                <w:b/>
                <w:bCs/>
                <w:sz w:val="18"/>
                <w:szCs w:val="18"/>
                <w:lang w:eastAsia="lt-LT"/>
              </w:rPr>
            </w:pPr>
            <w:r w:rsidRPr="00983EE3">
              <w:rPr>
                <w:rFonts w:eastAsia="Times New Roman"/>
                <w:b/>
                <w:bCs/>
                <w:sz w:val="18"/>
                <w:szCs w:val="18"/>
                <w:lang w:eastAsia="lt-LT"/>
              </w:rPr>
              <w:t>2011 m.</w:t>
            </w:r>
          </w:p>
        </w:tc>
      </w:tr>
      <w:tr w:rsidR="00B12099" w:rsidRPr="00983EE3" w14:paraId="064DFEBA"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EA7"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Iki d32</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EA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26,54</w:t>
            </w:r>
          </w:p>
        </w:tc>
        <w:tc>
          <w:tcPr>
            <w:tcW w:w="851" w:type="dxa"/>
            <w:tcBorders>
              <w:top w:val="nil"/>
              <w:left w:val="nil"/>
              <w:bottom w:val="single" w:sz="4" w:space="0" w:color="auto"/>
              <w:right w:val="nil"/>
            </w:tcBorders>
            <w:shd w:val="clear" w:color="auto" w:fill="auto"/>
            <w:vAlign w:val="bottom"/>
            <w:hideMark/>
          </w:tcPr>
          <w:p w14:paraId="064DFEA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34,3</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A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38,8</w:t>
            </w:r>
          </w:p>
        </w:tc>
        <w:tc>
          <w:tcPr>
            <w:tcW w:w="851" w:type="dxa"/>
            <w:tcBorders>
              <w:top w:val="nil"/>
              <w:left w:val="nil"/>
              <w:bottom w:val="single" w:sz="4" w:space="0" w:color="auto"/>
              <w:right w:val="nil"/>
            </w:tcBorders>
            <w:shd w:val="clear" w:color="auto" w:fill="auto"/>
            <w:vAlign w:val="bottom"/>
            <w:hideMark/>
          </w:tcPr>
          <w:p w14:paraId="064DFEA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42,1</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A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43,5</w:t>
            </w:r>
          </w:p>
        </w:tc>
        <w:tc>
          <w:tcPr>
            <w:tcW w:w="851" w:type="dxa"/>
            <w:tcBorders>
              <w:top w:val="nil"/>
              <w:left w:val="nil"/>
              <w:bottom w:val="single" w:sz="4" w:space="0" w:color="auto"/>
              <w:right w:val="nil"/>
            </w:tcBorders>
            <w:shd w:val="clear" w:color="auto" w:fill="auto"/>
            <w:vAlign w:val="bottom"/>
            <w:hideMark/>
          </w:tcPr>
          <w:p w14:paraId="064DFEA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42,7</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A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44,4</w:t>
            </w:r>
          </w:p>
        </w:tc>
        <w:tc>
          <w:tcPr>
            <w:tcW w:w="851" w:type="dxa"/>
            <w:tcBorders>
              <w:top w:val="nil"/>
              <w:left w:val="nil"/>
              <w:bottom w:val="single" w:sz="4" w:space="0" w:color="auto"/>
              <w:right w:val="nil"/>
            </w:tcBorders>
            <w:shd w:val="clear" w:color="auto" w:fill="auto"/>
            <w:vAlign w:val="bottom"/>
            <w:hideMark/>
          </w:tcPr>
          <w:p w14:paraId="064DFEA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43,6</w:t>
            </w:r>
          </w:p>
        </w:tc>
        <w:tc>
          <w:tcPr>
            <w:tcW w:w="904" w:type="dxa"/>
            <w:tcBorders>
              <w:top w:val="nil"/>
              <w:left w:val="single" w:sz="8" w:space="0" w:color="auto"/>
              <w:bottom w:val="single" w:sz="4" w:space="0" w:color="auto"/>
              <w:right w:val="single" w:sz="8" w:space="0" w:color="auto"/>
            </w:tcBorders>
            <w:shd w:val="clear" w:color="auto" w:fill="auto"/>
            <w:vAlign w:val="bottom"/>
            <w:hideMark/>
          </w:tcPr>
          <w:p w14:paraId="064DFEB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44,0</w:t>
            </w:r>
          </w:p>
        </w:tc>
        <w:tc>
          <w:tcPr>
            <w:tcW w:w="828" w:type="dxa"/>
            <w:tcBorders>
              <w:top w:val="nil"/>
              <w:left w:val="nil"/>
              <w:bottom w:val="single" w:sz="4" w:space="0" w:color="auto"/>
              <w:right w:val="nil"/>
            </w:tcBorders>
            <w:shd w:val="clear" w:color="auto" w:fill="auto"/>
            <w:vAlign w:val="bottom"/>
            <w:hideMark/>
          </w:tcPr>
          <w:p w14:paraId="064DFEB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44,7</w:t>
            </w:r>
          </w:p>
        </w:tc>
        <w:tc>
          <w:tcPr>
            <w:tcW w:w="828" w:type="dxa"/>
            <w:tcBorders>
              <w:top w:val="nil"/>
              <w:left w:val="single" w:sz="8" w:space="0" w:color="auto"/>
              <w:bottom w:val="single" w:sz="4" w:space="0" w:color="auto"/>
              <w:right w:val="nil"/>
            </w:tcBorders>
            <w:shd w:val="clear" w:color="auto" w:fill="auto"/>
            <w:noWrap/>
            <w:vAlign w:val="bottom"/>
            <w:hideMark/>
          </w:tcPr>
          <w:p w14:paraId="064DFEB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48,00</w:t>
            </w:r>
          </w:p>
        </w:tc>
        <w:tc>
          <w:tcPr>
            <w:tcW w:w="828" w:type="dxa"/>
            <w:tcBorders>
              <w:top w:val="single" w:sz="8" w:space="0" w:color="auto"/>
              <w:left w:val="single" w:sz="8" w:space="0" w:color="auto"/>
              <w:bottom w:val="single" w:sz="4" w:space="0" w:color="auto"/>
              <w:right w:val="single" w:sz="8" w:space="0" w:color="auto"/>
            </w:tcBorders>
            <w:shd w:val="clear" w:color="auto" w:fill="auto"/>
            <w:vAlign w:val="bottom"/>
            <w:hideMark/>
          </w:tcPr>
          <w:p w14:paraId="064DFEB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54,7</w:t>
            </w:r>
          </w:p>
        </w:tc>
        <w:tc>
          <w:tcPr>
            <w:tcW w:w="828" w:type="dxa"/>
            <w:tcBorders>
              <w:top w:val="single" w:sz="8" w:space="0" w:color="auto"/>
              <w:left w:val="nil"/>
              <w:bottom w:val="single" w:sz="4" w:space="0" w:color="auto"/>
              <w:right w:val="single" w:sz="8" w:space="0" w:color="auto"/>
            </w:tcBorders>
            <w:shd w:val="clear" w:color="auto" w:fill="auto"/>
            <w:vAlign w:val="bottom"/>
            <w:hideMark/>
          </w:tcPr>
          <w:p w14:paraId="064DFEB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54,7</w:t>
            </w:r>
          </w:p>
        </w:tc>
        <w:tc>
          <w:tcPr>
            <w:tcW w:w="840" w:type="dxa"/>
            <w:tcBorders>
              <w:top w:val="single" w:sz="8" w:space="0" w:color="auto"/>
              <w:left w:val="nil"/>
              <w:bottom w:val="single" w:sz="4" w:space="0" w:color="auto"/>
              <w:right w:val="nil"/>
            </w:tcBorders>
            <w:shd w:val="clear" w:color="auto" w:fill="auto"/>
            <w:noWrap/>
            <w:vAlign w:val="bottom"/>
            <w:hideMark/>
          </w:tcPr>
          <w:p w14:paraId="064DFEB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56,00</w:t>
            </w:r>
          </w:p>
        </w:tc>
        <w:tc>
          <w:tcPr>
            <w:tcW w:w="828"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64DFEB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67,00</w:t>
            </w:r>
          </w:p>
        </w:tc>
        <w:tc>
          <w:tcPr>
            <w:tcW w:w="828" w:type="dxa"/>
            <w:tcBorders>
              <w:top w:val="single" w:sz="8" w:space="0" w:color="auto"/>
              <w:left w:val="nil"/>
              <w:bottom w:val="single" w:sz="4" w:space="0" w:color="auto"/>
              <w:right w:val="nil"/>
            </w:tcBorders>
            <w:shd w:val="clear" w:color="auto" w:fill="auto"/>
            <w:noWrap/>
            <w:vAlign w:val="bottom"/>
            <w:hideMark/>
          </w:tcPr>
          <w:p w14:paraId="064DFEB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74,00</w:t>
            </w:r>
          </w:p>
        </w:tc>
        <w:tc>
          <w:tcPr>
            <w:tcW w:w="828"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064DFEB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59,00</w:t>
            </w:r>
          </w:p>
        </w:tc>
        <w:tc>
          <w:tcPr>
            <w:tcW w:w="828" w:type="dxa"/>
            <w:tcBorders>
              <w:top w:val="single" w:sz="8" w:space="0" w:color="auto"/>
              <w:left w:val="nil"/>
              <w:bottom w:val="single" w:sz="4" w:space="0" w:color="auto"/>
              <w:right w:val="single" w:sz="8" w:space="0" w:color="auto"/>
            </w:tcBorders>
            <w:shd w:val="clear" w:color="auto" w:fill="auto"/>
            <w:noWrap/>
            <w:vAlign w:val="bottom"/>
            <w:hideMark/>
          </w:tcPr>
          <w:p w14:paraId="064DFEB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58,00</w:t>
            </w:r>
          </w:p>
        </w:tc>
      </w:tr>
      <w:tr w:rsidR="00B12099" w:rsidRPr="00983EE3" w14:paraId="064DFECE"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EBB"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Iki d50</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EB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29,86</w:t>
            </w:r>
          </w:p>
        </w:tc>
        <w:tc>
          <w:tcPr>
            <w:tcW w:w="851" w:type="dxa"/>
            <w:tcBorders>
              <w:top w:val="nil"/>
              <w:left w:val="nil"/>
              <w:bottom w:val="single" w:sz="4" w:space="0" w:color="auto"/>
              <w:right w:val="nil"/>
            </w:tcBorders>
            <w:shd w:val="clear" w:color="auto" w:fill="auto"/>
            <w:vAlign w:val="bottom"/>
            <w:hideMark/>
          </w:tcPr>
          <w:p w14:paraId="064DFEB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38,6</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B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43,6</w:t>
            </w:r>
          </w:p>
        </w:tc>
        <w:tc>
          <w:tcPr>
            <w:tcW w:w="851" w:type="dxa"/>
            <w:tcBorders>
              <w:top w:val="nil"/>
              <w:left w:val="nil"/>
              <w:bottom w:val="single" w:sz="4" w:space="0" w:color="auto"/>
              <w:right w:val="nil"/>
            </w:tcBorders>
            <w:shd w:val="clear" w:color="auto" w:fill="auto"/>
            <w:vAlign w:val="bottom"/>
            <w:hideMark/>
          </w:tcPr>
          <w:p w14:paraId="064DFEB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47,3</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C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48,9</w:t>
            </w:r>
          </w:p>
        </w:tc>
        <w:tc>
          <w:tcPr>
            <w:tcW w:w="851" w:type="dxa"/>
            <w:tcBorders>
              <w:top w:val="nil"/>
              <w:left w:val="nil"/>
              <w:bottom w:val="single" w:sz="4" w:space="0" w:color="auto"/>
              <w:right w:val="nil"/>
            </w:tcBorders>
            <w:shd w:val="clear" w:color="auto" w:fill="auto"/>
            <w:vAlign w:val="bottom"/>
            <w:hideMark/>
          </w:tcPr>
          <w:p w14:paraId="064DFEC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48,1</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C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49,9</w:t>
            </w:r>
          </w:p>
        </w:tc>
        <w:tc>
          <w:tcPr>
            <w:tcW w:w="851" w:type="dxa"/>
            <w:tcBorders>
              <w:top w:val="nil"/>
              <w:left w:val="nil"/>
              <w:bottom w:val="single" w:sz="4" w:space="0" w:color="auto"/>
              <w:right w:val="nil"/>
            </w:tcBorders>
            <w:shd w:val="clear" w:color="auto" w:fill="auto"/>
            <w:vAlign w:val="bottom"/>
            <w:hideMark/>
          </w:tcPr>
          <w:p w14:paraId="064DFEC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49,1</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EC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49,5</w:t>
            </w:r>
          </w:p>
        </w:tc>
        <w:tc>
          <w:tcPr>
            <w:tcW w:w="828" w:type="dxa"/>
            <w:tcBorders>
              <w:top w:val="nil"/>
              <w:left w:val="nil"/>
              <w:bottom w:val="single" w:sz="4" w:space="0" w:color="auto"/>
              <w:right w:val="nil"/>
            </w:tcBorders>
            <w:shd w:val="clear" w:color="auto" w:fill="auto"/>
            <w:noWrap/>
            <w:vAlign w:val="bottom"/>
            <w:hideMark/>
          </w:tcPr>
          <w:p w14:paraId="064DFEC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50,3</w:t>
            </w:r>
          </w:p>
        </w:tc>
        <w:tc>
          <w:tcPr>
            <w:tcW w:w="828" w:type="dxa"/>
            <w:tcBorders>
              <w:top w:val="nil"/>
              <w:left w:val="single" w:sz="8" w:space="0" w:color="auto"/>
              <w:bottom w:val="single" w:sz="4" w:space="0" w:color="auto"/>
              <w:right w:val="nil"/>
            </w:tcBorders>
            <w:shd w:val="clear" w:color="auto" w:fill="auto"/>
            <w:noWrap/>
            <w:vAlign w:val="bottom"/>
            <w:hideMark/>
          </w:tcPr>
          <w:p w14:paraId="064DFEC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54,00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C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61,6</w:t>
            </w:r>
          </w:p>
        </w:tc>
        <w:tc>
          <w:tcPr>
            <w:tcW w:w="828" w:type="dxa"/>
            <w:tcBorders>
              <w:top w:val="nil"/>
              <w:left w:val="nil"/>
              <w:bottom w:val="single" w:sz="4" w:space="0" w:color="auto"/>
              <w:right w:val="single" w:sz="8" w:space="0" w:color="auto"/>
            </w:tcBorders>
            <w:shd w:val="clear" w:color="auto" w:fill="auto"/>
            <w:noWrap/>
            <w:vAlign w:val="bottom"/>
            <w:hideMark/>
          </w:tcPr>
          <w:p w14:paraId="064DFEC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61,6</w:t>
            </w:r>
          </w:p>
        </w:tc>
        <w:tc>
          <w:tcPr>
            <w:tcW w:w="840" w:type="dxa"/>
            <w:tcBorders>
              <w:top w:val="nil"/>
              <w:left w:val="nil"/>
              <w:bottom w:val="single" w:sz="4" w:space="0" w:color="auto"/>
              <w:right w:val="nil"/>
            </w:tcBorders>
            <w:shd w:val="clear" w:color="auto" w:fill="auto"/>
            <w:noWrap/>
            <w:vAlign w:val="bottom"/>
            <w:hideMark/>
          </w:tcPr>
          <w:p w14:paraId="064DFEC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64,00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C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77,00</w:t>
            </w:r>
          </w:p>
        </w:tc>
        <w:tc>
          <w:tcPr>
            <w:tcW w:w="828" w:type="dxa"/>
            <w:tcBorders>
              <w:top w:val="nil"/>
              <w:left w:val="nil"/>
              <w:bottom w:val="single" w:sz="4" w:space="0" w:color="auto"/>
              <w:right w:val="nil"/>
            </w:tcBorders>
            <w:shd w:val="clear" w:color="auto" w:fill="auto"/>
            <w:noWrap/>
            <w:vAlign w:val="bottom"/>
            <w:hideMark/>
          </w:tcPr>
          <w:p w14:paraId="064DFEC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85,00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C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70,00</w:t>
            </w:r>
          </w:p>
        </w:tc>
        <w:tc>
          <w:tcPr>
            <w:tcW w:w="828" w:type="dxa"/>
            <w:tcBorders>
              <w:top w:val="nil"/>
              <w:left w:val="nil"/>
              <w:bottom w:val="single" w:sz="4" w:space="0" w:color="auto"/>
              <w:right w:val="single" w:sz="8" w:space="0" w:color="auto"/>
            </w:tcBorders>
            <w:shd w:val="clear" w:color="auto" w:fill="auto"/>
            <w:noWrap/>
            <w:vAlign w:val="bottom"/>
            <w:hideMark/>
          </w:tcPr>
          <w:p w14:paraId="064DFEC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69,00</w:t>
            </w:r>
          </w:p>
        </w:tc>
      </w:tr>
      <w:tr w:rsidR="00B12099" w:rsidRPr="00983EE3" w14:paraId="064DFEE2"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ECF"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d63</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ED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32,07</w:t>
            </w:r>
          </w:p>
        </w:tc>
        <w:tc>
          <w:tcPr>
            <w:tcW w:w="851" w:type="dxa"/>
            <w:tcBorders>
              <w:top w:val="nil"/>
              <w:left w:val="nil"/>
              <w:bottom w:val="single" w:sz="4" w:space="0" w:color="auto"/>
              <w:right w:val="nil"/>
            </w:tcBorders>
            <w:shd w:val="clear" w:color="auto" w:fill="auto"/>
            <w:vAlign w:val="bottom"/>
            <w:hideMark/>
          </w:tcPr>
          <w:p w14:paraId="064DFED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41,5</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D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46,9</w:t>
            </w:r>
          </w:p>
        </w:tc>
        <w:tc>
          <w:tcPr>
            <w:tcW w:w="851" w:type="dxa"/>
            <w:tcBorders>
              <w:top w:val="nil"/>
              <w:left w:val="nil"/>
              <w:bottom w:val="single" w:sz="4" w:space="0" w:color="auto"/>
              <w:right w:val="nil"/>
            </w:tcBorders>
            <w:shd w:val="clear" w:color="auto" w:fill="auto"/>
            <w:vAlign w:val="bottom"/>
            <w:hideMark/>
          </w:tcPr>
          <w:p w14:paraId="064DFED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50,8</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D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52,5</w:t>
            </w:r>
          </w:p>
        </w:tc>
        <w:tc>
          <w:tcPr>
            <w:tcW w:w="851" w:type="dxa"/>
            <w:tcBorders>
              <w:top w:val="nil"/>
              <w:left w:val="nil"/>
              <w:bottom w:val="single" w:sz="4" w:space="0" w:color="auto"/>
              <w:right w:val="nil"/>
            </w:tcBorders>
            <w:shd w:val="clear" w:color="auto" w:fill="auto"/>
            <w:vAlign w:val="bottom"/>
            <w:hideMark/>
          </w:tcPr>
          <w:p w14:paraId="064DFED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51,6</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D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53,6</w:t>
            </w:r>
          </w:p>
        </w:tc>
        <w:tc>
          <w:tcPr>
            <w:tcW w:w="851" w:type="dxa"/>
            <w:tcBorders>
              <w:top w:val="nil"/>
              <w:left w:val="nil"/>
              <w:bottom w:val="single" w:sz="4" w:space="0" w:color="auto"/>
              <w:right w:val="nil"/>
            </w:tcBorders>
            <w:shd w:val="clear" w:color="auto" w:fill="auto"/>
            <w:vAlign w:val="bottom"/>
            <w:hideMark/>
          </w:tcPr>
          <w:p w14:paraId="064DFED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52,7</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ED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53,1</w:t>
            </w:r>
          </w:p>
        </w:tc>
        <w:tc>
          <w:tcPr>
            <w:tcW w:w="828" w:type="dxa"/>
            <w:tcBorders>
              <w:top w:val="nil"/>
              <w:left w:val="nil"/>
              <w:bottom w:val="single" w:sz="4" w:space="0" w:color="auto"/>
              <w:right w:val="nil"/>
            </w:tcBorders>
            <w:shd w:val="clear" w:color="auto" w:fill="auto"/>
            <w:noWrap/>
            <w:vAlign w:val="bottom"/>
            <w:hideMark/>
          </w:tcPr>
          <w:p w14:paraId="064DFED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54,0</w:t>
            </w:r>
          </w:p>
        </w:tc>
        <w:tc>
          <w:tcPr>
            <w:tcW w:w="828" w:type="dxa"/>
            <w:tcBorders>
              <w:top w:val="nil"/>
              <w:left w:val="single" w:sz="8" w:space="0" w:color="auto"/>
              <w:bottom w:val="single" w:sz="4" w:space="0" w:color="auto"/>
              <w:right w:val="nil"/>
            </w:tcBorders>
            <w:shd w:val="clear" w:color="auto" w:fill="auto"/>
            <w:noWrap/>
            <w:vAlign w:val="bottom"/>
            <w:hideMark/>
          </w:tcPr>
          <w:p w14:paraId="064DFED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58,00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D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66,1</w:t>
            </w:r>
          </w:p>
        </w:tc>
        <w:tc>
          <w:tcPr>
            <w:tcW w:w="828" w:type="dxa"/>
            <w:tcBorders>
              <w:top w:val="nil"/>
              <w:left w:val="nil"/>
              <w:bottom w:val="single" w:sz="4" w:space="0" w:color="auto"/>
              <w:right w:val="single" w:sz="8" w:space="0" w:color="auto"/>
            </w:tcBorders>
            <w:shd w:val="clear" w:color="auto" w:fill="auto"/>
            <w:noWrap/>
            <w:vAlign w:val="bottom"/>
            <w:hideMark/>
          </w:tcPr>
          <w:p w14:paraId="064DFED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66,1</w:t>
            </w:r>
          </w:p>
        </w:tc>
        <w:tc>
          <w:tcPr>
            <w:tcW w:w="840" w:type="dxa"/>
            <w:tcBorders>
              <w:top w:val="nil"/>
              <w:left w:val="nil"/>
              <w:bottom w:val="single" w:sz="4" w:space="0" w:color="auto"/>
              <w:right w:val="nil"/>
            </w:tcBorders>
            <w:shd w:val="clear" w:color="auto" w:fill="auto"/>
            <w:noWrap/>
            <w:vAlign w:val="bottom"/>
            <w:hideMark/>
          </w:tcPr>
          <w:p w14:paraId="064DFED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65,00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D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78,00</w:t>
            </w:r>
          </w:p>
        </w:tc>
        <w:tc>
          <w:tcPr>
            <w:tcW w:w="828" w:type="dxa"/>
            <w:tcBorders>
              <w:top w:val="nil"/>
              <w:left w:val="nil"/>
              <w:bottom w:val="single" w:sz="4" w:space="0" w:color="auto"/>
              <w:right w:val="nil"/>
            </w:tcBorders>
            <w:shd w:val="clear" w:color="auto" w:fill="auto"/>
            <w:noWrap/>
            <w:vAlign w:val="bottom"/>
            <w:hideMark/>
          </w:tcPr>
          <w:p w14:paraId="064DFED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86,00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E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76,00</w:t>
            </w:r>
          </w:p>
        </w:tc>
        <w:tc>
          <w:tcPr>
            <w:tcW w:w="828" w:type="dxa"/>
            <w:tcBorders>
              <w:top w:val="nil"/>
              <w:left w:val="nil"/>
              <w:bottom w:val="single" w:sz="4" w:space="0" w:color="auto"/>
              <w:right w:val="single" w:sz="8" w:space="0" w:color="auto"/>
            </w:tcBorders>
            <w:shd w:val="clear" w:color="auto" w:fill="auto"/>
            <w:noWrap/>
            <w:vAlign w:val="bottom"/>
            <w:hideMark/>
          </w:tcPr>
          <w:p w14:paraId="064DFEE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75,00</w:t>
            </w:r>
          </w:p>
        </w:tc>
      </w:tr>
      <w:tr w:rsidR="00B12099" w:rsidRPr="00983EE3" w14:paraId="064DFEF6"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EE3"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d75</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EE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39,25</w:t>
            </w:r>
          </w:p>
        </w:tc>
        <w:tc>
          <w:tcPr>
            <w:tcW w:w="851" w:type="dxa"/>
            <w:tcBorders>
              <w:top w:val="nil"/>
              <w:left w:val="nil"/>
              <w:bottom w:val="single" w:sz="4" w:space="0" w:color="auto"/>
              <w:right w:val="nil"/>
            </w:tcBorders>
            <w:shd w:val="clear" w:color="auto" w:fill="auto"/>
            <w:vAlign w:val="bottom"/>
            <w:hideMark/>
          </w:tcPr>
          <w:p w14:paraId="064DFEE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50,8</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E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57,4</w:t>
            </w:r>
          </w:p>
        </w:tc>
        <w:tc>
          <w:tcPr>
            <w:tcW w:w="851" w:type="dxa"/>
            <w:tcBorders>
              <w:top w:val="nil"/>
              <w:left w:val="nil"/>
              <w:bottom w:val="single" w:sz="4" w:space="0" w:color="auto"/>
              <w:right w:val="nil"/>
            </w:tcBorders>
            <w:shd w:val="clear" w:color="auto" w:fill="auto"/>
            <w:vAlign w:val="bottom"/>
            <w:hideMark/>
          </w:tcPr>
          <w:p w14:paraId="064DFEE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62,2</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E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64,3</w:t>
            </w:r>
          </w:p>
        </w:tc>
        <w:tc>
          <w:tcPr>
            <w:tcW w:w="851" w:type="dxa"/>
            <w:tcBorders>
              <w:top w:val="nil"/>
              <w:left w:val="nil"/>
              <w:bottom w:val="single" w:sz="4" w:space="0" w:color="auto"/>
              <w:right w:val="nil"/>
            </w:tcBorders>
            <w:shd w:val="clear" w:color="auto" w:fill="auto"/>
            <w:vAlign w:val="bottom"/>
            <w:hideMark/>
          </w:tcPr>
          <w:p w14:paraId="064DFEE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63,2</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E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65,6</w:t>
            </w:r>
          </w:p>
        </w:tc>
        <w:tc>
          <w:tcPr>
            <w:tcW w:w="851" w:type="dxa"/>
            <w:tcBorders>
              <w:top w:val="nil"/>
              <w:left w:val="nil"/>
              <w:bottom w:val="single" w:sz="4" w:space="0" w:color="auto"/>
              <w:right w:val="nil"/>
            </w:tcBorders>
            <w:shd w:val="clear" w:color="auto" w:fill="auto"/>
            <w:vAlign w:val="bottom"/>
            <w:hideMark/>
          </w:tcPr>
          <w:p w14:paraId="064DFEE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64,5</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EE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65,0</w:t>
            </w:r>
          </w:p>
        </w:tc>
        <w:tc>
          <w:tcPr>
            <w:tcW w:w="828" w:type="dxa"/>
            <w:tcBorders>
              <w:top w:val="nil"/>
              <w:left w:val="nil"/>
              <w:bottom w:val="single" w:sz="4" w:space="0" w:color="auto"/>
              <w:right w:val="nil"/>
            </w:tcBorders>
            <w:shd w:val="clear" w:color="auto" w:fill="auto"/>
            <w:noWrap/>
            <w:vAlign w:val="bottom"/>
            <w:hideMark/>
          </w:tcPr>
          <w:p w14:paraId="064DFEE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66,2</w:t>
            </w:r>
          </w:p>
        </w:tc>
        <w:tc>
          <w:tcPr>
            <w:tcW w:w="828" w:type="dxa"/>
            <w:tcBorders>
              <w:top w:val="nil"/>
              <w:left w:val="single" w:sz="8" w:space="0" w:color="auto"/>
              <w:bottom w:val="single" w:sz="4" w:space="0" w:color="auto"/>
              <w:right w:val="nil"/>
            </w:tcBorders>
            <w:shd w:val="clear" w:color="auto" w:fill="auto"/>
            <w:noWrap/>
            <w:vAlign w:val="bottom"/>
            <w:hideMark/>
          </w:tcPr>
          <w:p w14:paraId="064DFEE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71,00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E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80,9</w:t>
            </w:r>
          </w:p>
        </w:tc>
        <w:tc>
          <w:tcPr>
            <w:tcW w:w="828" w:type="dxa"/>
            <w:tcBorders>
              <w:top w:val="nil"/>
              <w:left w:val="nil"/>
              <w:bottom w:val="single" w:sz="4" w:space="0" w:color="auto"/>
              <w:right w:val="single" w:sz="8" w:space="0" w:color="auto"/>
            </w:tcBorders>
            <w:shd w:val="clear" w:color="auto" w:fill="auto"/>
            <w:noWrap/>
            <w:vAlign w:val="bottom"/>
            <w:hideMark/>
          </w:tcPr>
          <w:p w14:paraId="064DFEF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80,9</w:t>
            </w:r>
          </w:p>
        </w:tc>
        <w:tc>
          <w:tcPr>
            <w:tcW w:w="840" w:type="dxa"/>
            <w:tcBorders>
              <w:top w:val="nil"/>
              <w:left w:val="nil"/>
              <w:bottom w:val="single" w:sz="4" w:space="0" w:color="auto"/>
              <w:right w:val="nil"/>
            </w:tcBorders>
            <w:shd w:val="clear" w:color="auto" w:fill="auto"/>
            <w:noWrap/>
            <w:vAlign w:val="bottom"/>
            <w:hideMark/>
          </w:tcPr>
          <w:p w14:paraId="064DFEF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80,00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F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97,00</w:t>
            </w:r>
          </w:p>
        </w:tc>
        <w:tc>
          <w:tcPr>
            <w:tcW w:w="828" w:type="dxa"/>
            <w:tcBorders>
              <w:top w:val="nil"/>
              <w:left w:val="nil"/>
              <w:bottom w:val="single" w:sz="4" w:space="0" w:color="auto"/>
              <w:right w:val="nil"/>
            </w:tcBorders>
            <w:shd w:val="clear" w:color="auto" w:fill="auto"/>
            <w:noWrap/>
            <w:vAlign w:val="bottom"/>
            <w:hideMark/>
          </w:tcPr>
          <w:p w14:paraId="064DFEF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107,00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EF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82,00</w:t>
            </w:r>
          </w:p>
        </w:tc>
        <w:tc>
          <w:tcPr>
            <w:tcW w:w="828" w:type="dxa"/>
            <w:tcBorders>
              <w:top w:val="nil"/>
              <w:left w:val="nil"/>
              <w:bottom w:val="single" w:sz="4" w:space="0" w:color="auto"/>
              <w:right w:val="single" w:sz="8" w:space="0" w:color="auto"/>
            </w:tcBorders>
            <w:shd w:val="clear" w:color="auto" w:fill="auto"/>
            <w:noWrap/>
            <w:vAlign w:val="bottom"/>
            <w:hideMark/>
          </w:tcPr>
          <w:p w14:paraId="064DFEF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81,00</w:t>
            </w:r>
          </w:p>
        </w:tc>
      </w:tr>
      <w:tr w:rsidR="00B12099" w:rsidRPr="00983EE3" w14:paraId="064DFF0A"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EF7"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d90</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EF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44,23</w:t>
            </w:r>
          </w:p>
        </w:tc>
        <w:tc>
          <w:tcPr>
            <w:tcW w:w="851" w:type="dxa"/>
            <w:tcBorders>
              <w:top w:val="nil"/>
              <w:left w:val="nil"/>
              <w:bottom w:val="single" w:sz="4" w:space="0" w:color="auto"/>
              <w:right w:val="nil"/>
            </w:tcBorders>
            <w:shd w:val="clear" w:color="auto" w:fill="auto"/>
            <w:vAlign w:val="bottom"/>
            <w:hideMark/>
          </w:tcPr>
          <w:p w14:paraId="064DFEF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57,2</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F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64,6</w:t>
            </w:r>
          </w:p>
        </w:tc>
        <w:tc>
          <w:tcPr>
            <w:tcW w:w="851" w:type="dxa"/>
            <w:tcBorders>
              <w:top w:val="nil"/>
              <w:left w:val="nil"/>
              <w:bottom w:val="single" w:sz="4" w:space="0" w:color="auto"/>
              <w:right w:val="nil"/>
            </w:tcBorders>
            <w:shd w:val="clear" w:color="auto" w:fill="auto"/>
            <w:vAlign w:val="bottom"/>
            <w:hideMark/>
          </w:tcPr>
          <w:p w14:paraId="064DFEF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70,1</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F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72,5</w:t>
            </w:r>
          </w:p>
        </w:tc>
        <w:tc>
          <w:tcPr>
            <w:tcW w:w="851" w:type="dxa"/>
            <w:tcBorders>
              <w:top w:val="nil"/>
              <w:left w:val="nil"/>
              <w:bottom w:val="single" w:sz="4" w:space="0" w:color="auto"/>
              <w:right w:val="nil"/>
            </w:tcBorders>
            <w:shd w:val="clear" w:color="auto" w:fill="auto"/>
            <w:vAlign w:val="bottom"/>
            <w:hideMark/>
          </w:tcPr>
          <w:p w14:paraId="064DFEF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71,2</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EF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74,0</w:t>
            </w:r>
          </w:p>
        </w:tc>
        <w:tc>
          <w:tcPr>
            <w:tcW w:w="851" w:type="dxa"/>
            <w:tcBorders>
              <w:top w:val="nil"/>
              <w:left w:val="nil"/>
              <w:bottom w:val="single" w:sz="4" w:space="0" w:color="auto"/>
              <w:right w:val="nil"/>
            </w:tcBorders>
            <w:shd w:val="clear" w:color="auto" w:fill="auto"/>
            <w:vAlign w:val="bottom"/>
            <w:hideMark/>
          </w:tcPr>
          <w:p w14:paraId="064DFEF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72,7</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F0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73,3</w:t>
            </w:r>
          </w:p>
        </w:tc>
        <w:tc>
          <w:tcPr>
            <w:tcW w:w="828" w:type="dxa"/>
            <w:tcBorders>
              <w:top w:val="nil"/>
              <w:left w:val="nil"/>
              <w:bottom w:val="single" w:sz="4" w:space="0" w:color="auto"/>
              <w:right w:val="nil"/>
            </w:tcBorders>
            <w:shd w:val="clear" w:color="auto" w:fill="auto"/>
            <w:noWrap/>
            <w:vAlign w:val="bottom"/>
            <w:hideMark/>
          </w:tcPr>
          <w:p w14:paraId="064DFF0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74,5</w:t>
            </w:r>
          </w:p>
        </w:tc>
        <w:tc>
          <w:tcPr>
            <w:tcW w:w="828" w:type="dxa"/>
            <w:tcBorders>
              <w:top w:val="nil"/>
              <w:left w:val="single" w:sz="8" w:space="0" w:color="auto"/>
              <w:bottom w:val="single" w:sz="4" w:space="0" w:color="auto"/>
              <w:right w:val="nil"/>
            </w:tcBorders>
            <w:shd w:val="clear" w:color="auto" w:fill="auto"/>
            <w:noWrap/>
            <w:vAlign w:val="bottom"/>
            <w:hideMark/>
          </w:tcPr>
          <w:p w14:paraId="064DFF0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80,00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0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91,2</w:t>
            </w:r>
          </w:p>
        </w:tc>
        <w:tc>
          <w:tcPr>
            <w:tcW w:w="828" w:type="dxa"/>
            <w:tcBorders>
              <w:top w:val="nil"/>
              <w:left w:val="nil"/>
              <w:bottom w:val="single" w:sz="4" w:space="0" w:color="auto"/>
              <w:right w:val="single" w:sz="8" w:space="0" w:color="auto"/>
            </w:tcBorders>
            <w:shd w:val="clear" w:color="auto" w:fill="auto"/>
            <w:noWrap/>
            <w:vAlign w:val="bottom"/>
            <w:hideMark/>
          </w:tcPr>
          <w:p w14:paraId="064DFF0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91,2</w:t>
            </w:r>
          </w:p>
        </w:tc>
        <w:tc>
          <w:tcPr>
            <w:tcW w:w="840" w:type="dxa"/>
            <w:tcBorders>
              <w:top w:val="nil"/>
              <w:left w:val="nil"/>
              <w:bottom w:val="single" w:sz="4" w:space="0" w:color="auto"/>
              <w:right w:val="nil"/>
            </w:tcBorders>
            <w:shd w:val="clear" w:color="auto" w:fill="auto"/>
            <w:noWrap/>
            <w:vAlign w:val="bottom"/>
            <w:hideMark/>
          </w:tcPr>
          <w:p w14:paraId="064DFF0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88,00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0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106,00</w:t>
            </w:r>
          </w:p>
        </w:tc>
        <w:tc>
          <w:tcPr>
            <w:tcW w:w="828" w:type="dxa"/>
            <w:tcBorders>
              <w:top w:val="nil"/>
              <w:left w:val="nil"/>
              <w:bottom w:val="single" w:sz="4" w:space="0" w:color="auto"/>
              <w:right w:val="nil"/>
            </w:tcBorders>
            <w:shd w:val="clear" w:color="auto" w:fill="auto"/>
            <w:noWrap/>
            <w:vAlign w:val="bottom"/>
            <w:hideMark/>
          </w:tcPr>
          <w:p w14:paraId="064DFF0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117,00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0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88,00</w:t>
            </w:r>
          </w:p>
        </w:tc>
        <w:tc>
          <w:tcPr>
            <w:tcW w:w="828" w:type="dxa"/>
            <w:tcBorders>
              <w:top w:val="nil"/>
              <w:left w:val="nil"/>
              <w:bottom w:val="single" w:sz="4" w:space="0" w:color="auto"/>
              <w:right w:val="single" w:sz="8" w:space="0" w:color="auto"/>
            </w:tcBorders>
            <w:shd w:val="clear" w:color="auto" w:fill="auto"/>
            <w:noWrap/>
            <w:vAlign w:val="bottom"/>
            <w:hideMark/>
          </w:tcPr>
          <w:p w14:paraId="064DFF0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87,00</w:t>
            </w:r>
          </w:p>
        </w:tc>
      </w:tr>
      <w:tr w:rsidR="00B12099" w:rsidRPr="00983EE3" w14:paraId="064DFF1E"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F0B"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d110</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F0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49,76</w:t>
            </w:r>
          </w:p>
        </w:tc>
        <w:tc>
          <w:tcPr>
            <w:tcW w:w="851" w:type="dxa"/>
            <w:tcBorders>
              <w:top w:val="nil"/>
              <w:left w:val="nil"/>
              <w:bottom w:val="single" w:sz="4" w:space="0" w:color="auto"/>
              <w:right w:val="nil"/>
            </w:tcBorders>
            <w:shd w:val="clear" w:color="auto" w:fill="auto"/>
            <w:vAlign w:val="bottom"/>
            <w:hideMark/>
          </w:tcPr>
          <w:p w14:paraId="064DFF0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64,4</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0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72,7</w:t>
            </w:r>
          </w:p>
        </w:tc>
        <w:tc>
          <w:tcPr>
            <w:tcW w:w="851" w:type="dxa"/>
            <w:tcBorders>
              <w:top w:val="nil"/>
              <w:left w:val="nil"/>
              <w:bottom w:val="single" w:sz="4" w:space="0" w:color="auto"/>
              <w:right w:val="nil"/>
            </w:tcBorders>
            <w:shd w:val="clear" w:color="auto" w:fill="auto"/>
            <w:vAlign w:val="bottom"/>
            <w:hideMark/>
          </w:tcPr>
          <w:p w14:paraId="064DFF0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78,9</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1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81,5</w:t>
            </w:r>
          </w:p>
        </w:tc>
        <w:tc>
          <w:tcPr>
            <w:tcW w:w="851" w:type="dxa"/>
            <w:tcBorders>
              <w:top w:val="nil"/>
              <w:left w:val="nil"/>
              <w:bottom w:val="single" w:sz="4" w:space="0" w:color="auto"/>
              <w:right w:val="nil"/>
            </w:tcBorders>
            <w:shd w:val="clear" w:color="auto" w:fill="auto"/>
            <w:vAlign w:val="bottom"/>
            <w:hideMark/>
          </w:tcPr>
          <w:p w14:paraId="064DFF1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80,1</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1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83,2</w:t>
            </w:r>
          </w:p>
        </w:tc>
        <w:tc>
          <w:tcPr>
            <w:tcW w:w="851" w:type="dxa"/>
            <w:tcBorders>
              <w:top w:val="nil"/>
              <w:left w:val="nil"/>
              <w:bottom w:val="single" w:sz="4" w:space="0" w:color="auto"/>
              <w:right w:val="nil"/>
            </w:tcBorders>
            <w:shd w:val="clear" w:color="auto" w:fill="auto"/>
            <w:vAlign w:val="bottom"/>
            <w:hideMark/>
          </w:tcPr>
          <w:p w14:paraId="064DFF1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81,8</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F1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82,4</w:t>
            </w:r>
          </w:p>
        </w:tc>
        <w:tc>
          <w:tcPr>
            <w:tcW w:w="828" w:type="dxa"/>
            <w:tcBorders>
              <w:top w:val="nil"/>
              <w:left w:val="nil"/>
              <w:bottom w:val="single" w:sz="4" w:space="0" w:color="auto"/>
              <w:right w:val="nil"/>
            </w:tcBorders>
            <w:shd w:val="clear" w:color="auto" w:fill="auto"/>
            <w:noWrap/>
            <w:vAlign w:val="bottom"/>
            <w:hideMark/>
          </w:tcPr>
          <w:p w14:paraId="064DFF1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83,9</w:t>
            </w:r>
          </w:p>
        </w:tc>
        <w:tc>
          <w:tcPr>
            <w:tcW w:w="828" w:type="dxa"/>
            <w:tcBorders>
              <w:top w:val="nil"/>
              <w:left w:val="single" w:sz="8" w:space="0" w:color="auto"/>
              <w:bottom w:val="single" w:sz="4" w:space="0" w:color="auto"/>
              <w:right w:val="nil"/>
            </w:tcBorders>
            <w:shd w:val="clear" w:color="auto" w:fill="auto"/>
            <w:noWrap/>
            <w:vAlign w:val="bottom"/>
            <w:hideMark/>
          </w:tcPr>
          <w:p w14:paraId="064DFF1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90,00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1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102,6</w:t>
            </w:r>
          </w:p>
        </w:tc>
        <w:tc>
          <w:tcPr>
            <w:tcW w:w="828" w:type="dxa"/>
            <w:tcBorders>
              <w:top w:val="nil"/>
              <w:left w:val="nil"/>
              <w:bottom w:val="single" w:sz="4" w:space="0" w:color="auto"/>
              <w:right w:val="single" w:sz="8" w:space="0" w:color="auto"/>
            </w:tcBorders>
            <w:shd w:val="clear" w:color="auto" w:fill="auto"/>
            <w:noWrap/>
            <w:vAlign w:val="bottom"/>
            <w:hideMark/>
          </w:tcPr>
          <w:p w14:paraId="064DFF1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102,6</w:t>
            </w:r>
          </w:p>
        </w:tc>
        <w:tc>
          <w:tcPr>
            <w:tcW w:w="840" w:type="dxa"/>
            <w:tcBorders>
              <w:top w:val="nil"/>
              <w:left w:val="nil"/>
              <w:bottom w:val="single" w:sz="4" w:space="0" w:color="auto"/>
              <w:right w:val="nil"/>
            </w:tcBorders>
            <w:shd w:val="clear" w:color="auto" w:fill="auto"/>
            <w:noWrap/>
            <w:vAlign w:val="bottom"/>
            <w:hideMark/>
          </w:tcPr>
          <w:p w14:paraId="064DFF1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101,00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1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122,00</w:t>
            </w:r>
          </w:p>
        </w:tc>
        <w:tc>
          <w:tcPr>
            <w:tcW w:w="828" w:type="dxa"/>
            <w:tcBorders>
              <w:top w:val="nil"/>
              <w:left w:val="nil"/>
              <w:bottom w:val="single" w:sz="4" w:space="0" w:color="auto"/>
              <w:right w:val="nil"/>
            </w:tcBorders>
            <w:shd w:val="clear" w:color="auto" w:fill="auto"/>
            <w:noWrap/>
            <w:vAlign w:val="bottom"/>
            <w:hideMark/>
          </w:tcPr>
          <w:p w14:paraId="064DFF1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134,00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1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99,00</w:t>
            </w:r>
          </w:p>
        </w:tc>
        <w:tc>
          <w:tcPr>
            <w:tcW w:w="828" w:type="dxa"/>
            <w:tcBorders>
              <w:top w:val="nil"/>
              <w:left w:val="nil"/>
              <w:bottom w:val="single" w:sz="4" w:space="0" w:color="auto"/>
              <w:right w:val="single" w:sz="8" w:space="0" w:color="auto"/>
            </w:tcBorders>
            <w:shd w:val="clear" w:color="auto" w:fill="auto"/>
            <w:noWrap/>
            <w:vAlign w:val="bottom"/>
            <w:hideMark/>
          </w:tcPr>
          <w:p w14:paraId="064DFF1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98,00</w:t>
            </w:r>
          </w:p>
        </w:tc>
      </w:tr>
      <w:tr w:rsidR="00B12099" w:rsidRPr="00983EE3" w14:paraId="064DFF32"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F1F"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d125</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F2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61,37</w:t>
            </w:r>
          </w:p>
        </w:tc>
        <w:tc>
          <w:tcPr>
            <w:tcW w:w="851" w:type="dxa"/>
            <w:tcBorders>
              <w:top w:val="nil"/>
              <w:left w:val="nil"/>
              <w:bottom w:val="single" w:sz="4" w:space="0" w:color="auto"/>
              <w:right w:val="nil"/>
            </w:tcBorders>
            <w:shd w:val="clear" w:color="auto" w:fill="auto"/>
            <w:vAlign w:val="bottom"/>
            <w:hideMark/>
          </w:tcPr>
          <w:p w14:paraId="064DFF2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79,4</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2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89,7</w:t>
            </w:r>
          </w:p>
        </w:tc>
        <w:tc>
          <w:tcPr>
            <w:tcW w:w="851" w:type="dxa"/>
            <w:tcBorders>
              <w:top w:val="nil"/>
              <w:left w:val="nil"/>
              <w:bottom w:val="single" w:sz="4" w:space="0" w:color="auto"/>
              <w:right w:val="nil"/>
            </w:tcBorders>
            <w:shd w:val="clear" w:color="auto" w:fill="auto"/>
            <w:vAlign w:val="bottom"/>
            <w:hideMark/>
          </w:tcPr>
          <w:p w14:paraId="064DFF2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97,3</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2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100,5</w:t>
            </w:r>
          </w:p>
        </w:tc>
        <w:tc>
          <w:tcPr>
            <w:tcW w:w="851" w:type="dxa"/>
            <w:tcBorders>
              <w:top w:val="nil"/>
              <w:left w:val="nil"/>
              <w:bottom w:val="single" w:sz="4" w:space="0" w:color="auto"/>
              <w:right w:val="nil"/>
            </w:tcBorders>
            <w:shd w:val="clear" w:color="auto" w:fill="auto"/>
            <w:vAlign w:val="bottom"/>
            <w:hideMark/>
          </w:tcPr>
          <w:p w14:paraId="064DFF2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98,8</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2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102,6</w:t>
            </w:r>
          </w:p>
        </w:tc>
        <w:tc>
          <w:tcPr>
            <w:tcW w:w="851" w:type="dxa"/>
            <w:tcBorders>
              <w:top w:val="nil"/>
              <w:left w:val="nil"/>
              <w:bottom w:val="single" w:sz="4" w:space="0" w:color="auto"/>
              <w:right w:val="nil"/>
            </w:tcBorders>
            <w:shd w:val="clear" w:color="auto" w:fill="auto"/>
            <w:vAlign w:val="bottom"/>
            <w:hideMark/>
          </w:tcPr>
          <w:p w14:paraId="064DFF2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100,8</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F2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101,7</w:t>
            </w:r>
          </w:p>
        </w:tc>
        <w:tc>
          <w:tcPr>
            <w:tcW w:w="828" w:type="dxa"/>
            <w:tcBorders>
              <w:top w:val="nil"/>
              <w:left w:val="nil"/>
              <w:bottom w:val="single" w:sz="4" w:space="0" w:color="auto"/>
              <w:right w:val="nil"/>
            </w:tcBorders>
            <w:shd w:val="clear" w:color="auto" w:fill="auto"/>
            <w:noWrap/>
            <w:vAlign w:val="bottom"/>
            <w:hideMark/>
          </w:tcPr>
          <w:p w14:paraId="064DFF2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103,4</w:t>
            </w:r>
          </w:p>
        </w:tc>
        <w:tc>
          <w:tcPr>
            <w:tcW w:w="828" w:type="dxa"/>
            <w:tcBorders>
              <w:top w:val="nil"/>
              <w:left w:val="single" w:sz="8" w:space="0" w:color="auto"/>
              <w:bottom w:val="single" w:sz="4" w:space="0" w:color="auto"/>
              <w:right w:val="nil"/>
            </w:tcBorders>
            <w:shd w:val="clear" w:color="auto" w:fill="auto"/>
            <w:noWrap/>
            <w:vAlign w:val="bottom"/>
            <w:hideMark/>
          </w:tcPr>
          <w:p w14:paraId="064DFF2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111,00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2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126,5</w:t>
            </w:r>
          </w:p>
        </w:tc>
        <w:tc>
          <w:tcPr>
            <w:tcW w:w="828" w:type="dxa"/>
            <w:tcBorders>
              <w:top w:val="nil"/>
              <w:left w:val="nil"/>
              <w:bottom w:val="single" w:sz="4" w:space="0" w:color="auto"/>
              <w:right w:val="single" w:sz="8" w:space="0" w:color="auto"/>
            </w:tcBorders>
            <w:shd w:val="clear" w:color="auto" w:fill="auto"/>
            <w:noWrap/>
            <w:vAlign w:val="bottom"/>
            <w:hideMark/>
          </w:tcPr>
          <w:p w14:paraId="064DFF2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126,5</w:t>
            </w:r>
          </w:p>
        </w:tc>
        <w:tc>
          <w:tcPr>
            <w:tcW w:w="840" w:type="dxa"/>
            <w:tcBorders>
              <w:top w:val="nil"/>
              <w:left w:val="nil"/>
              <w:bottom w:val="single" w:sz="4" w:space="0" w:color="auto"/>
              <w:right w:val="nil"/>
            </w:tcBorders>
            <w:shd w:val="clear" w:color="auto" w:fill="auto"/>
            <w:noWrap/>
            <w:vAlign w:val="bottom"/>
            <w:hideMark/>
          </w:tcPr>
          <w:p w14:paraId="064DFF2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128,00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2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154,00</w:t>
            </w:r>
          </w:p>
        </w:tc>
        <w:tc>
          <w:tcPr>
            <w:tcW w:w="828" w:type="dxa"/>
            <w:tcBorders>
              <w:top w:val="nil"/>
              <w:left w:val="nil"/>
              <w:bottom w:val="single" w:sz="4" w:space="0" w:color="auto"/>
              <w:right w:val="nil"/>
            </w:tcBorders>
            <w:shd w:val="clear" w:color="auto" w:fill="auto"/>
            <w:noWrap/>
            <w:vAlign w:val="bottom"/>
            <w:hideMark/>
          </w:tcPr>
          <w:p w14:paraId="064DFF2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169,00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3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125,00</w:t>
            </w:r>
          </w:p>
        </w:tc>
        <w:tc>
          <w:tcPr>
            <w:tcW w:w="828" w:type="dxa"/>
            <w:tcBorders>
              <w:top w:val="nil"/>
              <w:left w:val="nil"/>
              <w:bottom w:val="single" w:sz="4" w:space="0" w:color="auto"/>
              <w:right w:val="single" w:sz="8" w:space="0" w:color="auto"/>
            </w:tcBorders>
            <w:shd w:val="clear" w:color="auto" w:fill="auto"/>
            <w:noWrap/>
            <w:vAlign w:val="bottom"/>
            <w:hideMark/>
          </w:tcPr>
          <w:p w14:paraId="064DFF3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124,00</w:t>
            </w:r>
          </w:p>
        </w:tc>
      </w:tr>
      <w:tr w:rsidR="00B12099" w:rsidRPr="00983EE3" w14:paraId="064DFF46"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F33"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d160</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F3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81,27</w:t>
            </w:r>
          </w:p>
        </w:tc>
        <w:tc>
          <w:tcPr>
            <w:tcW w:w="851" w:type="dxa"/>
            <w:tcBorders>
              <w:top w:val="nil"/>
              <w:left w:val="nil"/>
              <w:bottom w:val="single" w:sz="4" w:space="0" w:color="auto"/>
              <w:right w:val="nil"/>
            </w:tcBorders>
            <w:shd w:val="clear" w:color="auto" w:fill="auto"/>
            <w:vAlign w:val="bottom"/>
            <w:hideMark/>
          </w:tcPr>
          <w:p w14:paraId="064DFF3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105,2</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3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118,8</w:t>
            </w:r>
          </w:p>
        </w:tc>
        <w:tc>
          <w:tcPr>
            <w:tcW w:w="851" w:type="dxa"/>
            <w:tcBorders>
              <w:top w:val="nil"/>
              <w:left w:val="nil"/>
              <w:bottom w:val="single" w:sz="4" w:space="0" w:color="auto"/>
              <w:right w:val="nil"/>
            </w:tcBorders>
            <w:shd w:val="clear" w:color="auto" w:fill="auto"/>
            <w:vAlign w:val="bottom"/>
            <w:hideMark/>
          </w:tcPr>
          <w:p w14:paraId="064DFF3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128,8</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3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133,2</w:t>
            </w:r>
          </w:p>
        </w:tc>
        <w:tc>
          <w:tcPr>
            <w:tcW w:w="851" w:type="dxa"/>
            <w:tcBorders>
              <w:top w:val="nil"/>
              <w:left w:val="nil"/>
              <w:bottom w:val="single" w:sz="4" w:space="0" w:color="auto"/>
              <w:right w:val="nil"/>
            </w:tcBorders>
            <w:shd w:val="clear" w:color="auto" w:fill="auto"/>
            <w:vAlign w:val="bottom"/>
            <w:hideMark/>
          </w:tcPr>
          <w:p w14:paraId="064DFF3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130,9</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3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135,9</w:t>
            </w:r>
          </w:p>
        </w:tc>
        <w:tc>
          <w:tcPr>
            <w:tcW w:w="851" w:type="dxa"/>
            <w:tcBorders>
              <w:top w:val="nil"/>
              <w:left w:val="nil"/>
              <w:bottom w:val="single" w:sz="4" w:space="0" w:color="auto"/>
              <w:right w:val="nil"/>
            </w:tcBorders>
            <w:shd w:val="clear" w:color="auto" w:fill="auto"/>
            <w:vAlign w:val="bottom"/>
            <w:hideMark/>
          </w:tcPr>
          <w:p w14:paraId="064DFF3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133,5</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F3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134,6</w:t>
            </w:r>
          </w:p>
        </w:tc>
        <w:tc>
          <w:tcPr>
            <w:tcW w:w="828" w:type="dxa"/>
            <w:tcBorders>
              <w:top w:val="nil"/>
              <w:left w:val="nil"/>
              <w:bottom w:val="single" w:sz="4" w:space="0" w:color="auto"/>
              <w:right w:val="nil"/>
            </w:tcBorders>
            <w:shd w:val="clear" w:color="auto" w:fill="auto"/>
            <w:noWrap/>
            <w:vAlign w:val="bottom"/>
            <w:hideMark/>
          </w:tcPr>
          <w:p w14:paraId="064DFF3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137,0</w:t>
            </w:r>
          </w:p>
        </w:tc>
        <w:tc>
          <w:tcPr>
            <w:tcW w:w="828" w:type="dxa"/>
            <w:tcBorders>
              <w:top w:val="nil"/>
              <w:left w:val="single" w:sz="8" w:space="0" w:color="auto"/>
              <w:bottom w:val="single" w:sz="4" w:space="0" w:color="auto"/>
              <w:right w:val="nil"/>
            </w:tcBorders>
            <w:shd w:val="clear" w:color="auto" w:fill="auto"/>
            <w:noWrap/>
            <w:vAlign w:val="bottom"/>
            <w:hideMark/>
          </w:tcPr>
          <w:p w14:paraId="064DFF3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147,00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3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167,6</w:t>
            </w:r>
          </w:p>
        </w:tc>
        <w:tc>
          <w:tcPr>
            <w:tcW w:w="828" w:type="dxa"/>
            <w:tcBorders>
              <w:top w:val="nil"/>
              <w:left w:val="nil"/>
              <w:bottom w:val="single" w:sz="4" w:space="0" w:color="auto"/>
              <w:right w:val="single" w:sz="8" w:space="0" w:color="auto"/>
            </w:tcBorders>
            <w:shd w:val="clear" w:color="auto" w:fill="auto"/>
            <w:noWrap/>
            <w:vAlign w:val="bottom"/>
            <w:hideMark/>
          </w:tcPr>
          <w:p w14:paraId="064DFF4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167,6</w:t>
            </w:r>
          </w:p>
        </w:tc>
        <w:tc>
          <w:tcPr>
            <w:tcW w:w="840" w:type="dxa"/>
            <w:tcBorders>
              <w:top w:val="nil"/>
              <w:left w:val="nil"/>
              <w:bottom w:val="single" w:sz="4" w:space="0" w:color="auto"/>
              <w:right w:val="nil"/>
            </w:tcBorders>
            <w:shd w:val="clear" w:color="auto" w:fill="auto"/>
            <w:noWrap/>
            <w:vAlign w:val="bottom"/>
            <w:hideMark/>
          </w:tcPr>
          <w:p w14:paraId="064DFF4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162,00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4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195,00</w:t>
            </w:r>
          </w:p>
        </w:tc>
        <w:tc>
          <w:tcPr>
            <w:tcW w:w="828" w:type="dxa"/>
            <w:tcBorders>
              <w:top w:val="nil"/>
              <w:left w:val="nil"/>
              <w:bottom w:val="single" w:sz="4" w:space="0" w:color="auto"/>
              <w:right w:val="nil"/>
            </w:tcBorders>
            <w:shd w:val="clear" w:color="auto" w:fill="auto"/>
            <w:noWrap/>
            <w:vAlign w:val="bottom"/>
            <w:hideMark/>
          </w:tcPr>
          <w:p w14:paraId="064DFF4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214,00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4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158,00</w:t>
            </w:r>
          </w:p>
        </w:tc>
        <w:tc>
          <w:tcPr>
            <w:tcW w:w="828" w:type="dxa"/>
            <w:tcBorders>
              <w:top w:val="nil"/>
              <w:left w:val="nil"/>
              <w:bottom w:val="single" w:sz="4" w:space="0" w:color="auto"/>
              <w:right w:val="single" w:sz="8" w:space="0" w:color="auto"/>
            </w:tcBorders>
            <w:shd w:val="clear" w:color="auto" w:fill="auto"/>
            <w:noWrap/>
            <w:vAlign w:val="bottom"/>
            <w:hideMark/>
          </w:tcPr>
          <w:p w14:paraId="064DFF4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156,00</w:t>
            </w:r>
          </w:p>
        </w:tc>
      </w:tr>
      <w:tr w:rsidR="00B12099" w:rsidRPr="00983EE3" w14:paraId="064DFF5A" w14:textId="77777777" w:rsidTr="00B12099">
        <w:trPr>
          <w:trHeight w:val="255"/>
        </w:trPr>
        <w:tc>
          <w:tcPr>
            <w:tcW w:w="1032" w:type="dxa"/>
            <w:tcBorders>
              <w:top w:val="nil"/>
              <w:left w:val="single" w:sz="8" w:space="0" w:color="auto"/>
              <w:bottom w:val="single" w:sz="4" w:space="0" w:color="auto"/>
              <w:right w:val="nil"/>
            </w:tcBorders>
            <w:shd w:val="clear" w:color="auto" w:fill="auto"/>
            <w:vAlign w:val="bottom"/>
            <w:hideMark/>
          </w:tcPr>
          <w:p w14:paraId="064DFF47"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d180</w:t>
            </w:r>
          </w:p>
        </w:tc>
        <w:tc>
          <w:tcPr>
            <w:tcW w:w="801" w:type="dxa"/>
            <w:tcBorders>
              <w:top w:val="nil"/>
              <w:left w:val="single" w:sz="8" w:space="0" w:color="auto"/>
              <w:bottom w:val="single" w:sz="4" w:space="0" w:color="auto"/>
              <w:right w:val="single" w:sz="8" w:space="0" w:color="auto"/>
            </w:tcBorders>
            <w:shd w:val="clear" w:color="auto" w:fill="auto"/>
            <w:vAlign w:val="bottom"/>
            <w:hideMark/>
          </w:tcPr>
          <w:p w14:paraId="064DFF4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102,28</w:t>
            </w:r>
          </w:p>
        </w:tc>
        <w:tc>
          <w:tcPr>
            <w:tcW w:w="851" w:type="dxa"/>
            <w:tcBorders>
              <w:top w:val="nil"/>
              <w:left w:val="nil"/>
              <w:bottom w:val="single" w:sz="4" w:space="0" w:color="auto"/>
              <w:right w:val="nil"/>
            </w:tcBorders>
            <w:shd w:val="clear" w:color="auto" w:fill="auto"/>
            <w:vAlign w:val="bottom"/>
            <w:hideMark/>
          </w:tcPr>
          <w:p w14:paraId="064DFF4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132,4</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4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149,5</w:t>
            </w:r>
          </w:p>
        </w:tc>
        <w:tc>
          <w:tcPr>
            <w:tcW w:w="851" w:type="dxa"/>
            <w:tcBorders>
              <w:top w:val="nil"/>
              <w:left w:val="nil"/>
              <w:bottom w:val="single" w:sz="4" w:space="0" w:color="auto"/>
              <w:right w:val="nil"/>
            </w:tcBorders>
            <w:shd w:val="clear" w:color="auto" w:fill="auto"/>
            <w:vAlign w:val="bottom"/>
            <w:hideMark/>
          </w:tcPr>
          <w:p w14:paraId="064DFF4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162,1</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4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167,7</w:t>
            </w:r>
          </w:p>
        </w:tc>
        <w:tc>
          <w:tcPr>
            <w:tcW w:w="851" w:type="dxa"/>
            <w:tcBorders>
              <w:top w:val="nil"/>
              <w:left w:val="nil"/>
              <w:bottom w:val="single" w:sz="4" w:space="0" w:color="auto"/>
              <w:right w:val="nil"/>
            </w:tcBorders>
            <w:shd w:val="clear" w:color="auto" w:fill="auto"/>
            <w:vAlign w:val="bottom"/>
            <w:hideMark/>
          </w:tcPr>
          <w:p w14:paraId="064DFF4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164,7</w:t>
            </w:r>
          </w:p>
        </w:tc>
        <w:tc>
          <w:tcPr>
            <w:tcW w:w="850" w:type="dxa"/>
            <w:tcBorders>
              <w:top w:val="nil"/>
              <w:left w:val="single" w:sz="8" w:space="0" w:color="auto"/>
              <w:bottom w:val="single" w:sz="4" w:space="0" w:color="auto"/>
              <w:right w:val="single" w:sz="8" w:space="0" w:color="auto"/>
            </w:tcBorders>
            <w:shd w:val="clear" w:color="auto" w:fill="auto"/>
            <w:vAlign w:val="bottom"/>
            <w:hideMark/>
          </w:tcPr>
          <w:p w14:paraId="064DFF4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171,0</w:t>
            </w:r>
          </w:p>
        </w:tc>
        <w:tc>
          <w:tcPr>
            <w:tcW w:w="851" w:type="dxa"/>
            <w:tcBorders>
              <w:top w:val="nil"/>
              <w:left w:val="nil"/>
              <w:bottom w:val="single" w:sz="4" w:space="0" w:color="auto"/>
              <w:right w:val="nil"/>
            </w:tcBorders>
            <w:shd w:val="clear" w:color="auto" w:fill="auto"/>
            <w:vAlign w:val="bottom"/>
            <w:hideMark/>
          </w:tcPr>
          <w:p w14:paraId="064DFF4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168,1</w:t>
            </w:r>
          </w:p>
        </w:tc>
        <w:tc>
          <w:tcPr>
            <w:tcW w:w="904" w:type="dxa"/>
            <w:tcBorders>
              <w:top w:val="nil"/>
              <w:left w:val="single" w:sz="8" w:space="0" w:color="auto"/>
              <w:bottom w:val="single" w:sz="4" w:space="0" w:color="auto"/>
              <w:right w:val="single" w:sz="8" w:space="0" w:color="auto"/>
            </w:tcBorders>
            <w:shd w:val="clear" w:color="auto" w:fill="auto"/>
            <w:noWrap/>
            <w:vAlign w:val="bottom"/>
            <w:hideMark/>
          </w:tcPr>
          <w:p w14:paraId="064DFF5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169,4</w:t>
            </w:r>
          </w:p>
        </w:tc>
        <w:tc>
          <w:tcPr>
            <w:tcW w:w="828" w:type="dxa"/>
            <w:tcBorders>
              <w:top w:val="nil"/>
              <w:left w:val="nil"/>
              <w:bottom w:val="single" w:sz="4" w:space="0" w:color="auto"/>
              <w:right w:val="nil"/>
            </w:tcBorders>
            <w:shd w:val="clear" w:color="auto" w:fill="auto"/>
            <w:noWrap/>
            <w:vAlign w:val="bottom"/>
            <w:hideMark/>
          </w:tcPr>
          <w:p w14:paraId="064DFF5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172,4</w:t>
            </w:r>
          </w:p>
        </w:tc>
        <w:tc>
          <w:tcPr>
            <w:tcW w:w="828" w:type="dxa"/>
            <w:tcBorders>
              <w:top w:val="nil"/>
              <w:left w:val="single" w:sz="8" w:space="0" w:color="auto"/>
              <w:bottom w:val="single" w:sz="4" w:space="0" w:color="auto"/>
              <w:right w:val="nil"/>
            </w:tcBorders>
            <w:shd w:val="clear" w:color="auto" w:fill="auto"/>
            <w:noWrap/>
            <w:vAlign w:val="bottom"/>
            <w:hideMark/>
          </w:tcPr>
          <w:p w14:paraId="064DFF5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185,00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5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210,9</w:t>
            </w:r>
          </w:p>
        </w:tc>
        <w:tc>
          <w:tcPr>
            <w:tcW w:w="828" w:type="dxa"/>
            <w:tcBorders>
              <w:top w:val="nil"/>
              <w:left w:val="nil"/>
              <w:bottom w:val="single" w:sz="4" w:space="0" w:color="auto"/>
              <w:right w:val="single" w:sz="8" w:space="0" w:color="auto"/>
            </w:tcBorders>
            <w:shd w:val="clear" w:color="auto" w:fill="auto"/>
            <w:noWrap/>
            <w:vAlign w:val="bottom"/>
            <w:hideMark/>
          </w:tcPr>
          <w:p w14:paraId="064DFF5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210,9</w:t>
            </w:r>
          </w:p>
        </w:tc>
        <w:tc>
          <w:tcPr>
            <w:tcW w:w="840" w:type="dxa"/>
            <w:tcBorders>
              <w:top w:val="nil"/>
              <w:left w:val="nil"/>
              <w:bottom w:val="single" w:sz="4" w:space="0" w:color="auto"/>
              <w:right w:val="nil"/>
            </w:tcBorders>
            <w:shd w:val="clear" w:color="auto" w:fill="auto"/>
            <w:noWrap/>
            <w:vAlign w:val="bottom"/>
            <w:hideMark/>
          </w:tcPr>
          <w:p w14:paraId="064DFF5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204,00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5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245,00</w:t>
            </w:r>
          </w:p>
        </w:tc>
        <w:tc>
          <w:tcPr>
            <w:tcW w:w="828" w:type="dxa"/>
            <w:tcBorders>
              <w:top w:val="nil"/>
              <w:left w:val="nil"/>
              <w:bottom w:val="single" w:sz="4" w:space="0" w:color="auto"/>
              <w:right w:val="nil"/>
            </w:tcBorders>
            <w:shd w:val="clear" w:color="auto" w:fill="auto"/>
            <w:noWrap/>
            <w:vAlign w:val="bottom"/>
            <w:hideMark/>
          </w:tcPr>
          <w:p w14:paraId="064DFF5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269,00</w:t>
            </w:r>
          </w:p>
        </w:tc>
        <w:tc>
          <w:tcPr>
            <w:tcW w:w="828" w:type="dxa"/>
            <w:tcBorders>
              <w:top w:val="nil"/>
              <w:left w:val="single" w:sz="8" w:space="0" w:color="auto"/>
              <w:bottom w:val="single" w:sz="4" w:space="0" w:color="auto"/>
              <w:right w:val="single" w:sz="8" w:space="0" w:color="auto"/>
            </w:tcBorders>
            <w:shd w:val="clear" w:color="auto" w:fill="auto"/>
            <w:noWrap/>
            <w:vAlign w:val="bottom"/>
            <w:hideMark/>
          </w:tcPr>
          <w:p w14:paraId="064DFF5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199,00</w:t>
            </w:r>
          </w:p>
        </w:tc>
        <w:tc>
          <w:tcPr>
            <w:tcW w:w="828" w:type="dxa"/>
            <w:tcBorders>
              <w:top w:val="nil"/>
              <w:left w:val="nil"/>
              <w:bottom w:val="single" w:sz="4" w:space="0" w:color="auto"/>
              <w:right w:val="single" w:sz="8" w:space="0" w:color="auto"/>
            </w:tcBorders>
            <w:shd w:val="clear" w:color="auto" w:fill="auto"/>
            <w:noWrap/>
            <w:vAlign w:val="bottom"/>
            <w:hideMark/>
          </w:tcPr>
          <w:p w14:paraId="064DFF5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196,00</w:t>
            </w:r>
          </w:p>
        </w:tc>
      </w:tr>
      <w:tr w:rsidR="00B12099" w:rsidRPr="00983EE3" w14:paraId="064DFF6E" w14:textId="77777777" w:rsidTr="00B12099">
        <w:trPr>
          <w:trHeight w:val="270"/>
        </w:trPr>
        <w:tc>
          <w:tcPr>
            <w:tcW w:w="1032" w:type="dxa"/>
            <w:tcBorders>
              <w:top w:val="nil"/>
              <w:left w:val="single" w:sz="8" w:space="0" w:color="auto"/>
              <w:bottom w:val="single" w:sz="8" w:space="0" w:color="auto"/>
              <w:right w:val="nil"/>
            </w:tcBorders>
            <w:shd w:val="clear" w:color="auto" w:fill="auto"/>
            <w:vAlign w:val="bottom"/>
            <w:hideMark/>
          </w:tcPr>
          <w:p w14:paraId="064DFF5B" w14:textId="77777777" w:rsidR="00B12099" w:rsidRPr="00983EE3" w:rsidRDefault="00B12099" w:rsidP="00B12099">
            <w:pPr>
              <w:rPr>
                <w:rFonts w:eastAsia="Times New Roman"/>
                <w:b/>
                <w:bCs/>
                <w:sz w:val="18"/>
                <w:szCs w:val="18"/>
                <w:lang w:eastAsia="lt-LT"/>
              </w:rPr>
            </w:pPr>
            <w:r w:rsidRPr="00983EE3">
              <w:rPr>
                <w:rFonts w:eastAsia="Times New Roman"/>
                <w:b/>
                <w:bCs/>
                <w:sz w:val="18"/>
                <w:szCs w:val="18"/>
                <w:lang w:eastAsia="lt-LT"/>
              </w:rPr>
              <w:t>d225</w:t>
            </w:r>
          </w:p>
        </w:tc>
        <w:tc>
          <w:tcPr>
            <w:tcW w:w="801" w:type="dxa"/>
            <w:tcBorders>
              <w:top w:val="nil"/>
              <w:left w:val="single" w:sz="8" w:space="0" w:color="auto"/>
              <w:bottom w:val="single" w:sz="8" w:space="0" w:color="auto"/>
              <w:right w:val="single" w:sz="8" w:space="0" w:color="auto"/>
            </w:tcBorders>
            <w:shd w:val="clear" w:color="auto" w:fill="auto"/>
            <w:vAlign w:val="bottom"/>
            <w:hideMark/>
          </w:tcPr>
          <w:p w14:paraId="064DFF5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143,20</w:t>
            </w:r>
          </w:p>
        </w:tc>
        <w:tc>
          <w:tcPr>
            <w:tcW w:w="851" w:type="dxa"/>
            <w:tcBorders>
              <w:top w:val="nil"/>
              <w:left w:val="nil"/>
              <w:bottom w:val="single" w:sz="8" w:space="0" w:color="auto"/>
              <w:right w:val="nil"/>
            </w:tcBorders>
            <w:shd w:val="clear" w:color="auto" w:fill="auto"/>
            <w:noWrap/>
            <w:vAlign w:val="bottom"/>
            <w:hideMark/>
          </w:tcPr>
          <w:p w14:paraId="064DFF5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185,3</w:t>
            </w:r>
          </w:p>
        </w:tc>
        <w:tc>
          <w:tcPr>
            <w:tcW w:w="850" w:type="dxa"/>
            <w:tcBorders>
              <w:top w:val="nil"/>
              <w:left w:val="single" w:sz="8" w:space="0" w:color="auto"/>
              <w:bottom w:val="single" w:sz="8" w:space="0" w:color="auto"/>
              <w:right w:val="single" w:sz="8" w:space="0" w:color="auto"/>
            </w:tcBorders>
            <w:shd w:val="clear" w:color="auto" w:fill="auto"/>
            <w:noWrap/>
            <w:vAlign w:val="bottom"/>
            <w:hideMark/>
          </w:tcPr>
          <w:p w14:paraId="064DFF5E"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209,2</w:t>
            </w:r>
          </w:p>
        </w:tc>
        <w:tc>
          <w:tcPr>
            <w:tcW w:w="851" w:type="dxa"/>
            <w:tcBorders>
              <w:top w:val="nil"/>
              <w:left w:val="nil"/>
              <w:bottom w:val="single" w:sz="8" w:space="0" w:color="auto"/>
              <w:right w:val="nil"/>
            </w:tcBorders>
            <w:shd w:val="clear" w:color="auto" w:fill="auto"/>
            <w:noWrap/>
            <w:vAlign w:val="bottom"/>
            <w:hideMark/>
          </w:tcPr>
          <w:p w14:paraId="064DFF5F"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226,9</w:t>
            </w:r>
          </w:p>
        </w:tc>
        <w:tc>
          <w:tcPr>
            <w:tcW w:w="850" w:type="dxa"/>
            <w:tcBorders>
              <w:top w:val="nil"/>
              <w:left w:val="single" w:sz="8" w:space="0" w:color="auto"/>
              <w:bottom w:val="single" w:sz="8" w:space="0" w:color="auto"/>
              <w:right w:val="single" w:sz="8" w:space="0" w:color="auto"/>
            </w:tcBorders>
            <w:shd w:val="clear" w:color="auto" w:fill="auto"/>
            <w:noWrap/>
            <w:vAlign w:val="bottom"/>
            <w:hideMark/>
          </w:tcPr>
          <w:p w14:paraId="064DFF60"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234,6</w:t>
            </w:r>
          </w:p>
        </w:tc>
        <w:tc>
          <w:tcPr>
            <w:tcW w:w="851" w:type="dxa"/>
            <w:tcBorders>
              <w:top w:val="nil"/>
              <w:left w:val="nil"/>
              <w:bottom w:val="single" w:sz="8" w:space="0" w:color="auto"/>
              <w:right w:val="nil"/>
            </w:tcBorders>
            <w:shd w:val="clear" w:color="auto" w:fill="auto"/>
            <w:noWrap/>
            <w:vAlign w:val="bottom"/>
            <w:hideMark/>
          </w:tcPr>
          <w:p w14:paraId="064DFF61"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230,6</w:t>
            </w:r>
          </w:p>
        </w:tc>
        <w:tc>
          <w:tcPr>
            <w:tcW w:w="850" w:type="dxa"/>
            <w:tcBorders>
              <w:top w:val="nil"/>
              <w:left w:val="single" w:sz="8" w:space="0" w:color="auto"/>
              <w:bottom w:val="single" w:sz="8" w:space="0" w:color="auto"/>
              <w:right w:val="single" w:sz="8" w:space="0" w:color="auto"/>
            </w:tcBorders>
            <w:shd w:val="clear" w:color="auto" w:fill="auto"/>
            <w:noWrap/>
            <w:vAlign w:val="bottom"/>
            <w:hideMark/>
          </w:tcPr>
          <w:p w14:paraId="064DFF62"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239,4</w:t>
            </w:r>
          </w:p>
        </w:tc>
        <w:tc>
          <w:tcPr>
            <w:tcW w:w="851" w:type="dxa"/>
            <w:tcBorders>
              <w:top w:val="nil"/>
              <w:left w:val="nil"/>
              <w:bottom w:val="single" w:sz="8" w:space="0" w:color="auto"/>
              <w:right w:val="nil"/>
            </w:tcBorders>
            <w:shd w:val="clear" w:color="auto" w:fill="auto"/>
            <w:noWrap/>
            <w:vAlign w:val="bottom"/>
            <w:hideMark/>
          </w:tcPr>
          <w:p w14:paraId="064DFF63"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235,3</w:t>
            </w:r>
          </w:p>
        </w:tc>
        <w:tc>
          <w:tcPr>
            <w:tcW w:w="904" w:type="dxa"/>
            <w:tcBorders>
              <w:top w:val="nil"/>
              <w:left w:val="single" w:sz="8" w:space="0" w:color="auto"/>
              <w:bottom w:val="single" w:sz="8" w:space="0" w:color="auto"/>
              <w:right w:val="single" w:sz="8" w:space="0" w:color="auto"/>
            </w:tcBorders>
            <w:shd w:val="clear" w:color="auto" w:fill="auto"/>
            <w:noWrap/>
            <w:vAlign w:val="bottom"/>
            <w:hideMark/>
          </w:tcPr>
          <w:p w14:paraId="064DFF64"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237,2</w:t>
            </w:r>
          </w:p>
        </w:tc>
        <w:tc>
          <w:tcPr>
            <w:tcW w:w="828" w:type="dxa"/>
            <w:tcBorders>
              <w:top w:val="nil"/>
              <w:left w:val="nil"/>
              <w:bottom w:val="single" w:sz="8" w:space="0" w:color="auto"/>
              <w:right w:val="nil"/>
            </w:tcBorders>
            <w:shd w:val="clear" w:color="auto" w:fill="auto"/>
            <w:noWrap/>
            <w:vAlign w:val="bottom"/>
            <w:hideMark/>
          </w:tcPr>
          <w:p w14:paraId="064DFF65"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241,3</w:t>
            </w:r>
          </w:p>
        </w:tc>
        <w:tc>
          <w:tcPr>
            <w:tcW w:w="828" w:type="dxa"/>
            <w:tcBorders>
              <w:top w:val="nil"/>
              <w:left w:val="single" w:sz="8" w:space="0" w:color="auto"/>
              <w:bottom w:val="single" w:sz="8" w:space="0" w:color="auto"/>
              <w:right w:val="nil"/>
            </w:tcBorders>
            <w:shd w:val="clear" w:color="auto" w:fill="auto"/>
            <w:noWrap/>
            <w:vAlign w:val="bottom"/>
            <w:hideMark/>
          </w:tcPr>
          <w:p w14:paraId="064DFF66"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259,00</w:t>
            </w:r>
          </w:p>
        </w:tc>
        <w:tc>
          <w:tcPr>
            <w:tcW w:w="828" w:type="dxa"/>
            <w:tcBorders>
              <w:top w:val="nil"/>
              <w:left w:val="single" w:sz="8" w:space="0" w:color="auto"/>
              <w:bottom w:val="single" w:sz="8" w:space="0" w:color="auto"/>
              <w:right w:val="single" w:sz="8" w:space="0" w:color="auto"/>
            </w:tcBorders>
            <w:shd w:val="clear" w:color="auto" w:fill="auto"/>
            <w:noWrap/>
            <w:vAlign w:val="bottom"/>
            <w:hideMark/>
          </w:tcPr>
          <w:p w14:paraId="064DFF67"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295,3</w:t>
            </w:r>
          </w:p>
        </w:tc>
        <w:tc>
          <w:tcPr>
            <w:tcW w:w="828" w:type="dxa"/>
            <w:tcBorders>
              <w:top w:val="nil"/>
              <w:left w:val="nil"/>
              <w:bottom w:val="single" w:sz="8" w:space="0" w:color="auto"/>
              <w:right w:val="single" w:sz="8" w:space="0" w:color="auto"/>
            </w:tcBorders>
            <w:shd w:val="clear" w:color="auto" w:fill="auto"/>
            <w:noWrap/>
            <w:vAlign w:val="bottom"/>
            <w:hideMark/>
          </w:tcPr>
          <w:p w14:paraId="064DFF68"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295,3</w:t>
            </w:r>
          </w:p>
        </w:tc>
        <w:tc>
          <w:tcPr>
            <w:tcW w:w="840" w:type="dxa"/>
            <w:tcBorders>
              <w:top w:val="nil"/>
              <w:left w:val="nil"/>
              <w:bottom w:val="single" w:sz="8" w:space="0" w:color="auto"/>
              <w:right w:val="nil"/>
            </w:tcBorders>
            <w:shd w:val="clear" w:color="auto" w:fill="auto"/>
            <w:noWrap/>
            <w:vAlign w:val="bottom"/>
            <w:hideMark/>
          </w:tcPr>
          <w:p w14:paraId="064DFF69"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286,00</w:t>
            </w:r>
          </w:p>
        </w:tc>
        <w:tc>
          <w:tcPr>
            <w:tcW w:w="828" w:type="dxa"/>
            <w:tcBorders>
              <w:top w:val="nil"/>
              <w:left w:val="single" w:sz="8" w:space="0" w:color="auto"/>
              <w:bottom w:val="single" w:sz="8" w:space="0" w:color="auto"/>
              <w:right w:val="single" w:sz="8" w:space="0" w:color="auto"/>
            </w:tcBorders>
            <w:shd w:val="clear" w:color="auto" w:fill="auto"/>
            <w:noWrap/>
            <w:vAlign w:val="bottom"/>
            <w:hideMark/>
          </w:tcPr>
          <w:p w14:paraId="064DFF6A"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344,00</w:t>
            </w:r>
          </w:p>
        </w:tc>
        <w:tc>
          <w:tcPr>
            <w:tcW w:w="828" w:type="dxa"/>
            <w:tcBorders>
              <w:top w:val="nil"/>
              <w:left w:val="nil"/>
              <w:bottom w:val="single" w:sz="8" w:space="0" w:color="auto"/>
              <w:right w:val="nil"/>
            </w:tcBorders>
            <w:shd w:val="clear" w:color="auto" w:fill="auto"/>
            <w:noWrap/>
            <w:vAlign w:val="bottom"/>
            <w:hideMark/>
          </w:tcPr>
          <w:p w14:paraId="064DFF6B"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378,00</w:t>
            </w:r>
          </w:p>
        </w:tc>
        <w:tc>
          <w:tcPr>
            <w:tcW w:w="828" w:type="dxa"/>
            <w:tcBorders>
              <w:top w:val="nil"/>
              <w:left w:val="single" w:sz="8" w:space="0" w:color="auto"/>
              <w:bottom w:val="single" w:sz="8" w:space="0" w:color="auto"/>
              <w:right w:val="single" w:sz="8" w:space="0" w:color="auto"/>
            </w:tcBorders>
            <w:shd w:val="clear" w:color="auto" w:fill="auto"/>
            <w:noWrap/>
            <w:vAlign w:val="bottom"/>
            <w:hideMark/>
          </w:tcPr>
          <w:p w14:paraId="064DFF6C"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278,00</w:t>
            </w:r>
          </w:p>
        </w:tc>
        <w:tc>
          <w:tcPr>
            <w:tcW w:w="828" w:type="dxa"/>
            <w:tcBorders>
              <w:top w:val="nil"/>
              <w:left w:val="nil"/>
              <w:bottom w:val="single" w:sz="8" w:space="0" w:color="auto"/>
              <w:right w:val="single" w:sz="8" w:space="0" w:color="auto"/>
            </w:tcBorders>
            <w:shd w:val="clear" w:color="auto" w:fill="auto"/>
            <w:noWrap/>
            <w:vAlign w:val="bottom"/>
            <w:hideMark/>
          </w:tcPr>
          <w:p w14:paraId="064DFF6D" w14:textId="77777777" w:rsidR="00B12099" w:rsidRPr="00983EE3" w:rsidRDefault="00B12099" w:rsidP="00B12099">
            <w:pPr>
              <w:jc w:val="right"/>
              <w:rPr>
                <w:rFonts w:eastAsia="Times New Roman"/>
                <w:sz w:val="18"/>
                <w:szCs w:val="18"/>
                <w:lang w:eastAsia="lt-LT"/>
              </w:rPr>
            </w:pPr>
            <w:r w:rsidRPr="00983EE3">
              <w:rPr>
                <w:rFonts w:eastAsia="Times New Roman"/>
                <w:sz w:val="18"/>
                <w:szCs w:val="18"/>
                <w:lang w:eastAsia="lt-LT"/>
              </w:rPr>
              <w:t>275,00</w:t>
            </w:r>
          </w:p>
        </w:tc>
      </w:tr>
    </w:tbl>
    <w:p w14:paraId="064DFF6F" w14:textId="77777777" w:rsidR="00B12099" w:rsidRPr="00983EE3" w:rsidRDefault="00B12099" w:rsidP="00B12099">
      <w:pPr>
        <w:tabs>
          <w:tab w:val="left" w:pos="7542"/>
        </w:tabs>
        <w:ind w:firstLine="993"/>
        <w:jc w:val="both"/>
        <w:rPr>
          <w:b/>
          <w:bCs/>
          <w:sz w:val="18"/>
          <w:szCs w:val="18"/>
        </w:rPr>
      </w:pPr>
    </w:p>
    <w:p w14:paraId="064DFF70" w14:textId="77777777" w:rsidR="00B12099" w:rsidRPr="00983EE3" w:rsidRDefault="00B12099" w:rsidP="00B12099">
      <w:pPr>
        <w:jc w:val="both"/>
        <w:rPr>
          <w:rFonts w:ascii="Arial" w:hAnsi="Arial" w:cs="Arial"/>
          <w:bCs/>
          <w:sz w:val="20"/>
          <w:szCs w:val="20"/>
        </w:rPr>
      </w:pPr>
      <w:r w:rsidRPr="00983EE3">
        <w:rPr>
          <w:rFonts w:ascii="Arial" w:hAnsi="Arial" w:cs="Arial"/>
          <w:bCs/>
          <w:sz w:val="20"/>
          <w:szCs w:val="20"/>
        </w:rPr>
        <w:t>Pastaba: Dujotiekiams pastatytiems iki 1994 m., taikomos 1994 m. kainos.</w:t>
      </w:r>
    </w:p>
    <w:p w14:paraId="064DFF71" w14:textId="77777777" w:rsidR="00B12099" w:rsidRPr="00983EE3" w:rsidRDefault="00B12099" w:rsidP="00B12099">
      <w:pPr>
        <w:tabs>
          <w:tab w:val="left" w:pos="7542"/>
        </w:tabs>
        <w:ind w:firstLine="993"/>
        <w:jc w:val="both"/>
        <w:rPr>
          <w:rFonts w:ascii="Arial" w:hAnsi="Arial" w:cs="Arial"/>
          <w:b/>
          <w:bCs/>
          <w:sz w:val="20"/>
          <w:szCs w:val="20"/>
        </w:rPr>
      </w:pPr>
    </w:p>
    <w:p w14:paraId="064DFF72" w14:textId="77777777" w:rsidR="004E3CD8" w:rsidRPr="00983EE3" w:rsidRDefault="004E3CD8" w:rsidP="00A57E6D">
      <w:pPr>
        <w:ind w:firstLine="993"/>
        <w:jc w:val="both"/>
        <w:rPr>
          <w:b/>
          <w:bCs/>
          <w:sz w:val="16"/>
          <w:szCs w:val="16"/>
          <w:vertAlign w:val="subscript"/>
        </w:rPr>
      </w:pPr>
    </w:p>
    <w:p w14:paraId="064DFF73" w14:textId="77777777" w:rsidR="00B12099" w:rsidRPr="00983EE3" w:rsidRDefault="00B12099" w:rsidP="00A57E6D">
      <w:pPr>
        <w:ind w:firstLine="993"/>
        <w:jc w:val="right"/>
        <w:rPr>
          <w:rFonts w:ascii="Arial" w:hAnsi="Arial" w:cs="Arial"/>
          <w:b/>
          <w:bCs/>
          <w:sz w:val="18"/>
          <w:szCs w:val="18"/>
        </w:rPr>
        <w:sectPr w:rsidR="00B12099" w:rsidRPr="00983EE3" w:rsidSect="00B12099">
          <w:pgSz w:w="16838" w:h="11906" w:orient="landscape" w:code="9"/>
          <w:pgMar w:top="1134" w:right="567" w:bottom="567" w:left="1134" w:header="567" w:footer="567" w:gutter="0"/>
          <w:cols w:space="1296"/>
          <w:docGrid w:linePitch="360"/>
        </w:sectPr>
      </w:pPr>
    </w:p>
    <w:p w14:paraId="064DFF74" w14:textId="48C23D08" w:rsidR="00F65629" w:rsidRPr="00983EE3" w:rsidRDefault="00F65629" w:rsidP="00A57E6D">
      <w:pPr>
        <w:ind w:firstLine="993"/>
        <w:jc w:val="right"/>
        <w:rPr>
          <w:rFonts w:ascii="Arial" w:hAnsi="Arial" w:cs="Arial"/>
          <w:b/>
          <w:bCs/>
          <w:sz w:val="18"/>
          <w:szCs w:val="18"/>
        </w:rPr>
      </w:pPr>
      <w:r w:rsidRPr="00983EE3">
        <w:rPr>
          <w:rFonts w:ascii="Arial" w:hAnsi="Arial" w:cs="Arial"/>
          <w:b/>
          <w:bCs/>
          <w:sz w:val="18"/>
          <w:szCs w:val="18"/>
        </w:rPr>
        <w:lastRenderedPageBreak/>
        <w:t xml:space="preserve">Vietinių bendrojo naudojimo sistemų </w:t>
      </w:r>
      <w:r w:rsidR="00030A56" w:rsidRPr="00983EE3">
        <w:rPr>
          <w:rFonts w:ascii="Arial" w:hAnsi="Arial" w:cs="Arial"/>
          <w:b/>
          <w:bCs/>
          <w:sz w:val="18"/>
          <w:szCs w:val="18"/>
        </w:rPr>
        <w:t>įsigijimo</w:t>
      </w:r>
      <w:r w:rsidRPr="00983EE3">
        <w:rPr>
          <w:rFonts w:ascii="Arial" w:hAnsi="Arial" w:cs="Arial"/>
          <w:b/>
          <w:bCs/>
          <w:sz w:val="18"/>
          <w:szCs w:val="18"/>
        </w:rPr>
        <w:t xml:space="preserve"> vertės nustatymo metodika</w:t>
      </w:r>
    </w:p>
    <w:p w14:paraId="064DFF75" w14:textId="77777777" w:rsidR="00F65629" w:rsidRPr="00983EE3" w:rsidRDefault="00F65629" w:rsidP="00A57E6D">
      <w:pPr>
        <w:ind w:firstLine="993"/>
        <w:jc w:val="right"/>
        <w:rPr>
          <w:rFonts w:ascii="Arial" w:hAnsi="Arial" w:cs="Arial"/>
          <w:b/>
          <w:bCs/>
          <w:sz w:val="18"/>
          <w:szCs w:val="18"/>
        </w:rPr>
      </w:pPr>
      <w:r w:rsidRPr="00983EE3">
        <w:rPr>
          <w:rFonts w:ascii="Arial" w:hAnsi="Arial" w:cs="Arial"/>
          <w:b/>
          <w:bCs/>
          <w:sz w:val="18"/>
          <w:szCs w:val="18"/>
        </w:rPr>
        <w:t xml:space="preserve">2 Priedas </w:t>
      </w:r>
    </w:p>
    <w:p w14:paraId="064DFF77" w14:textId="77777777" w:rsidR="00F65629" w:rsidRPr="00983EE3" w:rsidRDefault="00F65629" w:rsidP="00A60EEB">
      <w:pPr>
        <w:jc w:val="both"/>
        <w:rPr>
          <w:rFonts w:ascii="Arial" w:hAnsi="Arial" w:cs="Arial"/>
          <w:b/>
          <w:bCs/>
          <w:sz w:val="18"/>
          <w:szCs w:val="18"/>
          <w:vertAlign w:val="subscript"/>
        </w:rPr>
      </w:pPr>
    </w:p>
    <w:tbl>
      <w:tblPr>
        <w:tblW w:w="9016" w:type="dxa"/>
        <w:tblLook w:val="04A0" w:firstRow="1" w:lastRow="0" w:firstColumn="1" w:lastColumn="0" w:noHBand="0" w:noVBand="1"/>
      </w:tblPr>
      <w:tblGrid>
        <w:gridCol w:w="1120"/>
        <w:gridCol w:w="1980"/>
        <w:gridCol w:w="1340"/>
        <w:gridCol w:w="1200"/>
        <w:gridCol w:w="1140"/>
        <w:gridCol w:w="1120"/>
        <w:gridCol w:w="1116"/>
      </w:tblGrid>
      <w:tr w:rsidR="00F65629" w:rsidRPr="00983EE3" w14:paraId="064DFF79" w14:textId="77777777" w:rsidTr="00C837D8">
        <w:trPr>
          <w:trHeight w:val="313"/>
        </w:trPr>
        <w:tc>
          <w:tcPr>
            <w:tcW w:w="9016" w:type="dxa"/>
            <w:gridSpan w:val="7"/>
            <w:tcBorders>
              <w:top w:val="nil"/>
              <w:left w:val="nil"/>
              <w:bottom w:val="nil"/>
              <w:right w:val="nil"/>
            </w:tcBorders>
            <w:shd w:val="clear" w:color="auto" w:fill="auto"/>
            <w:noWrap/>
            <w:vAlign w:val="bottom"/>
            <w:hideMark/>
          </w:tcPr>
          <w:p w14:paraId="064DFF78" w14:textId="77777777" w:rsidR="00F65629" w:rsidRPr="00983EE3" w:rsidRDefault="00F65629" w:rsidP="00A57E6D">
            <w:pPr>
              <w:ind w:firstLine="993"/>
              <w:jc w:val="center"/>
              <w:rPr>
                <w:rFonts w:ascii="Arial" w:eastAsia="Times New Roman" w:hAnsi="Arial" w:cs="Arial"/>
                <w:b/>
                <w:bCs/>
                <w:sz w:val="20"/>
                <w:szCs w:val="18"/>
                <w:lang w:eastAsia="lt-LT"/>
              </w:rPr>
            </w:pPr>
            <w:r w:rsidRPr="00983EE3">
              <w:rPr>
                <w:rFonts w:ascii="Arial" w:eastAsia="Times New Roman" w:hAnsi="Arial" w:cs="Arial"/>
                <w:b/>
                <w:bCs/>
                <w:sz w:val="22"/>
                <w:szCs w:val="18"/>
                <w:lang w:eastAsia="lt-LT"/>
              </w:rPr>
              <w:t>Sistemos statybos (įsigijimo) vertės indeksavimo koeficientai</w:t>
            </w:r>
          </w:p>
        </w:tc>
      </w:tr>
      <w:tr w:rsidR="00F65629" w:rsidRPr="00983EE3" w14:paraId="064DFF7B" w14:textId="77777777" w:rsidTr="003945E7">
        <w:trPr>
          <w:trHeight w:val="270"/>
        </w:trPr>
        <w:tc>
          <w:tcPr>
            <w:tcW w:w="9016" w:type="dxa"/>
            <w:gridSpan w:val="7"/>
            <w:tcBorders>
              <w:top w:val="nil"/>
              <w:left w:val="nil"/>
              <w:bottom w:val="nil"/>
              <w:right w:val="nil"/>
            </w:tcBorders>
            <w:shd w:val="clear" w:color="auto" w:fill="auto"/>
            <w:noWrap/>
            <w:vAlign w:val="bottom"/>
            <w:hideMark/>
          </w:tcPr>
          <w:p w14:paraId="064DFF7A" w14:textId="77777777" w:rsidR="00F65629" w:rsidRPr="00983EE3" w:rsidRDefault="00F65629" w:rsidP="00A57E6D">
            <w:pPr>
              <w:ind w:firstLine="993"/>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(atsižvelgiant į Vyriausybės nutarimus dėl turto indeksavimo)</w:t>
            </w:r>
          </w:p>
        </w:tc>
      </w:tr>
      <w:tr w:rsidR="003945E7" w:rsidRPr="00983EE3" w14:paraId="064DFF7F" w14:textId="77777777" w:rsidTr="00A60EEB">
        <w:trPr>
          <w:trHeight w:val="330"/>
        </w:trPr>
        <w:tc>
          <w:tcPr>
            <w:tcW w:w="31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4DFF7C"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Dujotiekio statybos baigimo (įsigijimo) data</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4DFF7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Turto vertės indeksavimo koeficientas</w:t>
            </w:r>
          </w:p>
        </w:tc>
        <w:tc>
          <w:tcPr>
            <w:tcW w:w="456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DFF7E"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Pastabos</w:t>
            </w:r>
          </w:p>
        </w:tc>
      </w:tr>
      <w:tr w:rsidR="003945E7" w:rsidRPr="00983EE3" w14:paraId="064DFF83" w14:textId="77777777" w:rsidTr="00A60EEB">
        <w:trPr>
          <w:trHeight w:val="570"/>
        </w:trPr>
        <w:tc>
          <w:tcPr>
            <w:tcW w:w="3100" w:type="dxa"/>
            <w:gridSpan w:val="2"/>
            <w:vMerge/>
            <w:tcBorders>
              <w:top w:val="single" w:sz="4" w:space="0" w:color="auto"/>
              <w:left w:val="single" w:sz="4" w:space="0" w:color="auto"/>
              <w:bottom w:val="single" w:sz="4" w:space="0" w:color="auto"/>
              <w:right w:val="single" w:sz="4" w:space="0" w:color="auto"/>
            </w:tcBorders>
            <w:vAlign w:val="center"/>
            <w:hideMark/>
          </w:tcPr>
          <w:p w14:paraId="064DFF80" w14:textId="77777777" w:rsidR="003945E7" w:rsidRPr="00983EE3" w:rsidRDefault="003945E7" w:rsidP="003945E7">
            <w:pPr>
              <w:rPr>
                <w:rFonts w:ascii="Arial" w:eastAsia="Times New Roman" w:hAnsi="Arial" w:cs="Arial"/>
                <w:sz w:val="20"/>
                <w:szCs w:val="18"/>
                <w:lang w:eastAsia="lt-LT"/>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064DFF81" w14:textId="77777777" w:rsidR="003945E7" w:rsidRPr="00983EE3" w:rsidRDefault="003945E7" w:rsidP="003945E7">
            <w:pPr>
              <w:rPr>
                <w:rFonts w:ascii="Arial" w:eastAsia="Times New Roman" w:hAnsi="Arial" w:cs="Arial"/>
                <w:sz w:val="20"/>
                <w:szCs w:val="18"/>
                <w:lang w:eastAsia="lt-LT"/>
              </w:rPr>
            </w:pPr>
          </w:p>
        </w:tc>
        <w:tc>
          <w:tcPr>
            <w:tcW w:w="45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064DFF82"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Turto vertės indeksavimo koeficientai pagal LR Vyriausybės nutarimus</w:t>
            </w:r>
          </w:p>
        </w:tc>
      </w:tr>
      <w:tr w:rsidR="003945E7" w:rsidRPr="00983EE3" w14:paraId="064DFF8A" w14:textId="77777777" w:rsidTr="00A60EEB">
        <w:trPr>
          <w:trHeight w:val="600"/>
        </w:trPr>
        <w:tc>
          <w:tcPr>
            <w:tcW w:w="3100" w:type="dxa"/>
            <w:gridSpan w:val="2"/>
            <w:vMerge/>
            <w:tcBorders>
              <w:top w:val="single" w:sz="4" w:space="0" w:color="auto"/>
              <w:left w:val="single" w:sz="4" w:space="0" w:color="auto"/>
              <w:bottom w:val="single" w:sz="4" w:space="0" w:color="auto"/>
              <w:right w:val="single" w:sz="4" w:space="0" w:color="auto"/>
            </w:tcBorders>
            <w:vAlign w:val="center"/>
            <w:hideMark/>
          </w:tcPr>
          <w:p w14:paraId="064DFF84" w14:textId="77777777" w:rsidR="003945E7" w:rsidRPr="00983EE3" w:rsidRDefault="003945E7" w:rsidP="003945E7">
            <w:pPr>
              <w:rPr>
                <w:rFonts w:ascii="Arial" w:eastAsia="Times New Roman" w:hAnsi="Arial" w:cs="Arial"/>
                <w:sz w:val="20"/>
                <w:szCs w:val="18"/>
                <w:lang w:eastAsia="lt-LT"/>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064DFF85" w14:textId="77777777" w:rsidR="003945E7" w:rsidRPr="00983EE3" w:rsidRDefault="003945E7" w:rsidP="003945E7">
            <w:pPr>
              <w:rPr>
                <w:rFonts w:ascii="Arial" w:eastAsia="Times New Roman" w:hAnsi="Arial" w:cs="Arial"/>
                <w:sz w:val="20"/>
                <w:szCs w:val="18"/>
                <w:lang w:eastAsia="lt-LT"/>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4DFF8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1991-06-28 Nr. 253</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4DFF8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1992-03-23 Nr.180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4DFF8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1994-03-28 Nr. 206</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4DFF89"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1995-08-29 Nr. 1160</w:t>
            </w:r>
          </w:p>
        </w:tc>
      </w:tr>
      <w:tr w:rsidR="003945E7" w:rsidRPr="00983EE3" w14:paraId="064DFF92" w14:textId="77777777" w:rsidTr="00A60EEB">
        <w:trPr>
          <w:trHeight w:val="300"/>
        </w:trPr>
        <w:tc>
          <w:tcPr>
            <w:tcW w:w="1120" w:type="dxa"/>
            <w:tcBorders>
              <w:top w:val="single" w:sz="4" w:space="0" w:color="auto"/>
              <w:left w:val="single" w:sz="4" w:space="0" w:color="auto"/>
              <w:bottom w:val="nil"/>
              <w:right w:val="nil"/>
            </w:tcBorders>
            <w:shd w:val="clear" w:color="auto" w:fill="auto"/>
            <w:noWrap/>
            <w:vAlign w:val="bottom"/>
            <w:hideMark/>
          </w:tcPr>
          <w:p w14:paraId="064DFF8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1984 m. </w:t>
            </w:r>
          </w:p>
        </w:tc>
        <w:tc>
          <w:tcPr>
            <w:tcW w:w="1980" w:type="dxa"/>
            <w:tcBorders>
              <w:top w:val="single" w:sz="4" w:space="0" w:color="auto"/>
              <w:left w:val="nil"/>
              <w:bottom w:val="nil"/>
              <w:right w:val="single" w:sz="4" w:space="0" w:color="auto"/>
            </w:tcBorders>
            <w:shd w:val="clear" w:color="auto" w:fill="auto"/>
            <w:noWrap/>
            <w:vAlign w:val="bottom"/>
            <w:hideMark/>
          </w:tcPr>
          <w:p w14:paraId="064DFF8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340" w:type="dxa"/>
            <w:tcBorders>
              <w:top w:val="single" w:sz="4" w:space="0" w:color="auto"/>
              <w:left w:val="nil"/>
              <w:bottom w:val="single" w:sz="4" w:space="0" w:color="auto"/>
              <w:right w:val="nil"/>
            </w:tcBorders>
            <w:shd w:val="clear" w:color="auto" w:fill="auto"/>
            <w:noWrap/>
            <w:vAlign w:val="bottom"/>
            <w:hideMark/>
          </w:tcPr>
          <w:p w14:paraId="064DFF8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227,92</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DFF8E"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2,2</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064DFF8F"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5</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064DFF90"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064DFF9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9A" w14:textId="77777777" w:rsidTr="003945E7">
        <w:trPr>
          <w:trHeight w:val="270"/>
        </w:trPr>
        <w:tc>
          <w:tcPr>
            <w:tcW w:w="1120" w:type="dxa"/>
            <w:tcBorders>
              <w:top w:val="single" w:sz="4" w:space="0" w:color="auto"/>
              <w:left w:val="single" w:sz="4" w:space="0" w:color="auto"/>
              <w:bottom w:val="nil"/>
              <w:right w:val="nil"/>
            </w:tcBorders>
            <w:shd w:val="clear" w:color="auto" w:fill="auto"/>
            <w:noWrap/>
            <w:vAlign w:val="bottom"/>
            <w:hideMark/>
          </w:tcPr>
          <w:p w14:paraId="064DFF9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1985 m.</w:t>
            </w:r>
          </w:p>
        </w:tc>
        <w:tc>
          <w:tcPr>
            <w:tcW w:w="1980" w:type="dxa"/>
            <w:tcBorders>
              <w:top w:val="single" w:sz="4" w:space="0" w:color="auto"/>
              <w:left w:val="nil"/>
              <w:bottom w:val="nil"/>
              <w:right w:val="single" w:sz="4" w:space="0" w:color="auto"/>
            </w:tcBorders>
            <w:shd w:val="clear" w:color="auto" w:fill="auto"/>
            <w:noWrap/>
            <w:vAlign w:val="bottom"/>
            <w:hideMark/>
          </w:tcPr>
          <w:p w14:paraId="064DFF9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340" w:type="dxa"/>
            <w:tcBorders>
              <w:top w:val="nil"/>
              <w:left w:val="nil"/>
              <w:bottom w:val="single" w:sz="4" w:space="0" w:color="auto"/>
              <w:right w:val="nil"/>
            </w:tcBorders>
            <w:shd w:val="clear" w:color="auto" w:fill="auto"/>
            <w:noWrap/>
            <w:vAlign w:val="bottom"/>
            <w:hideMark/>
          </w:tcPr>
          <w:p w14:paraId="064DFF9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227,92</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96"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2,2</w:t>
            </w:r>
          </w:p>
        </w:tc>
        <w:tc>
          <w:tcPr>
            <w:tcW w:w="1140" w:type="dxa"/>
            <w:tcBorders>
              <w:top w:val="nil"/>
              <w:left w:val="nil"/>
              <w:bottom w:val="single" w:sz="4" w:space="0" w:color="auto"/>
              <w:right w:val="single" w:sz="4" w:space="0" w:color="auto"/>
            </w:tcBorders>
            <w:shd w:val="clear" w:color="auto" w:fill="auto"/>
            <w:noWrap/>
            <w:vAlign w:val="bottom"/>
            <w:hideMark/>
          </w:tcPr>
          <w:p w14:paraId="064DFF97"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5</w:t>
            </w:r>
          </w:p>
        </w:tc>
        <w:tc>
          <w:tcPr>
            <w:tcW w:w="1120" w:type="dxa"/>
            <w:tcBorders>
              <w:top w:val="nil"/>
              <w:left w:val="nil"/>
              <w:bottom w:val="single" w:sz="4" w:space="0" w:color="auto"/>
              <w:right w:val="single" w:sz="4" w:space="0" w:color="auto"/>
            </w:tcBorders>
            <w:shd w:val="clear" w:color="auto" w:fill="auto"/>
            <w:noWrap/>
            <w:vAlign w:val="bottom"/>
            <w:hideMark/>
          </w:tcPr>
          <w:p w14:paraId="064DFF98"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9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A2" w14:textId="77777777" w:rsidTr="003945E7">
        <w:trPr>
          <w:trHeight w:val="285"/>
        </w:trPr>
        <w:tc>
          <w:tcPr>
            <w:tcW w:w="1120" w:type="dxa"/>
            <w:tcBorders>
              <w:top w:val="single" w:sz="4" w:space="0" w:color="auto"/>
              <w:left w:val="single" w:sz="4" w:space="0" w:color="auto"/>
              <w:bottom w:val="nil"/>
              <w:right w:val="nil"/>
            </w:tcBorders>
            <w:shd w:val="clear" w:color="auto" w:fill="auto"/>
            <w:noWrap/>
            <w:vAlign w:val="bottom"/>
            <w:hideMark/>
          </w:tcPr>
          <w:p w14:paraId="064DFF9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1986 m.</w:t>
            </w:r>
          </w:p>
        </w:tc>
        <w:tc>
          <w:tcPr>
            <w:tcW w:w="1980" w:type="dxa"/>
            <w:tcBorders>
              <w:top w:val="single" w:sz="4" w:space="0" w:color="auto"/>
              <w:left w:val="nil"/>
              <w:bottom w:val="nil"/>
              <w:right w:val="single" w:sz="4" w:space="0" w:color="auto"/>
            </w:tcBorders>
            <w:shd w:val="clear" w:color="auto" w:fill="auto"/>
            <w:noWrap/>
            <w:vAlign w:val="bottom"/>
            <w:hideMark/>
          </w:tcPr>
          <w:p w14:paraId="064DFF9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340" w:type="dxa"/>
            <w:tcBorders>
              <w:top w:val="nil"/>
              <w:left w:val="nil"/>
              <w:bottom w:val="single" w:sz="4" w:space="0" w:color="auto"/>
              <w:right w:val="nil"/>
            </w:tcBorders>
            <w:shd w:val="clear" w:color="auto" w:fill="auto"/>
            <w:noWrap/>
            <w:vAlign w:val="bottom"/>
            <w:hideMark/>
          </w:tcPr>
          <w:p w14:paraId="064DFF9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227,92</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9E"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2,2</w:t>
            </w:r>
          </w:p>
        </w:tc>
        <w:tc>
          <w:tcPr>
            <w:tcW w:w="1140" w:type="dxa"/>
            <w:tcBorders>
              <w:top w:val="nil"/>
              <w:left w:val="nil"/>
              <w:bottom w:val="single" w:sz="4" w:space="0" w:color="auto"/>
              <w:right w:val="single" w:sz="4" w:space="0" w:color="auto"/>
            </w:tcBorders>
            <w:shd w:val="clear" w:color="auto" w:fill="auto"/>
            <w:noWrap/>
            <w:vAlign w:val="bottom"/>
            <w:hideMark/>
          </w:tcPr>
          <w:p w14:paraId="064DFF9F"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5</w:t>
            </w:r>
          </w:p>
        </w:tc>
        <w:tc>
          <w:tcPr>
            <w:tcW w:w="1120" w:type="dxa"/>
            <w:tcBorders>
              <w:top w:val="nil"/>
              <w:left w:val="nil"/>
              <w:bottom w:val="single" w:sz="4" w:space="0" w:color="auto"/>
              <w:right w:val="single" w:sz="4" w:space="0" w:color="auto"/>
            </w:tcBorders>
            <w:shd w:val="clear" w:color="auto" w:fill="auto"/>
            <w:noWrap/>
            <w:vAlign w:val="bottom"/>
            <w:hideMark/>
          </w:tcPr>
          <w:p w14:paraId="064DFFA0"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A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AA" w14:textId="77777777" w:rsidTr="003945E7">
        <w:trPr>
          <w:trHeight w:val="285"/>
        </w:trPr>
        <w:tc>
          <w:tcPr>
            <w:tcW w:w="1120" w:type="dxa"/>
            <w:tcBorders>
              <w:top w:val="single" w:sz="4" w:space="0" w:color="auto"/>
              <w:left w:val="single" w:sz="4" w:space="0" w:color="auto"/>
              <w:bottom w:val="nil"/>
              <w:right w:val="nil"/>
            </w:tcBorders>
            <w:shd w:val="clear" w:color="auto" w:fill="auto"/>
            <w:noWrap/>
            <w:vAlign w:val="bottom"/>
            <w:hideMark/>
          </w:tcPr>
          <w:p w14:paraId="064DFFA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1987 m.</w:t>
            </w:r>
          </w:p>
        </w:tc>
        <w:tc>
          <w:tcPr>
            <w:tcW w:w="1980" w:type="dxa"/>
            <w:tcBorders>
              <w:top w:val="single" w:sz="4" w:space="0" w:color="auto"/>
              <w:left w:val="nil"/>
              <w:bottom w:val="nil"/>
              <w:right w:val="single" w:sz="4" w:space="0" w:color="auto"/>
            </w:tcBorders>
            <w:shd w:val="clear" w:color="auto" w:fill="auto"/>
            <w:noWrap/>
            <w:vAlign w:val="bottom"/>
            <w:hideMark/>
          </w:tcPr>
          <w:p w14:paraId="064DFFA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340" w:type="dxa"/>
            <w:tcBorders>
              <w:top w:val="nil"/>
              <w:left w:val="nil"/>
              <w:bottom w:val="single" w:sz="4" w:space="0" w:color="auto"/>
              <w:right w:val="nil"/>
            </w:tcBorders>
            <w:shd w:val="clear" w:color="auto" w:fill="auto"/>
            <w:noWrap/>
            <w:vAlign w:val="bottom"/>
            <w:hideMark/>
          </w:tcPr>
          <w:p w14:paraId="064DFFA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227,92</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A6"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2,2</w:t>
            </w:r>
          </w:p>
        </w:tc>
        <w:tc>
          <w:tcPr>
            <w:tcW w:w="1140" w:type="dxa"/>
            <w:tcBorders>
              <w:top w:val="nil"/>
              <w:left w:val="nil"/>
              <w:bottom w:val="single" w:sz="4" w:space="0" w:color="auto"/>
              <w:right w:val="single" w:sz="4" w:space="0" w:color="auto"/>
            </w:tcBorders>
            <w:shd w:val="clear" w:color="auto" w:fill="auto"/>
            <w:noWrap/>
            <w:vAlign w:val="bottom"/>
            <w:hideMark/>
          </w:tcPr>
          <w:p w14:paraId="064DFFA7"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5</w:t>
            </w:r>
          </w:p>
        </w:tc>
        <w:tc>
          <w:tcPr>
            <w:tcW w:w="1120" w:type="dxa"/>
            <w:tcBorders>
              <w:top w:val="nil"/>
              <w:left w:val="nil"/>
              <w:bottom w:val="single" w:sz="4" w:space="0" w:color="auto"/>
              <w:right w:val="single" w:sz="4" w:space="0" w:color="auto"/>
            </w:tcBorders>
            <w:shd w:val="clear" w:color="auto" w:fill="auto"/>
            <w:noWrap/>
            <w:vAlign w:val="bottom"/>
            <w:hideMark/>
          </w:tcPr>
          <w:p w14:paraId="064DFFA8"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A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B2" w14:textId="77777777" w:rsidTr="003945E7">
        <w:trPr>
          <w:trHeight w:val="270"/>
        </w:trPr>
        <w:tc>
          <w:tcPr>
            <w:tcW w:w="1120" w:type="dxa"/>
            <w:tcBorders>
              <w:top w:val="single" w:sz="4" w:space="0" w:color="auto"/>
              <w:left w:val="single" w:sz="4" w:space="0" w:color="auto"/>
              <w:bottom w:val="nil"/>
              <w:right w:val="nil"/>
            </w:tcBorders>
            <w:shd w:val="clear" w:color="auto" w:fill="auto"/>
            <w:noWrap/>
            <w:vAlign w:val="bottom"/>
            <w:hideMark/>
          </w:tcPr>
          <w:p w14:paraId="064DFFA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1988 m.</w:t>
            </w:r>
          </w:p>
        </w:tc>
        <w:tc>
          <w:tcPr>
            <w:tcW w:w="1980" w:type="dxa"/>
            <w:tcBorders>
              <w:top w:val="single" w:sz="4" w:space="0" w:color="auto"/>
              <w:left w:val="nil"/>
              <w:bottom w:val="nil"/>
              <w:right w:val="single" w:sz="4" w:space="0" w:color="auto"/>
            </w:tcBorders>
            <w:shd w:val="clear" w:color="auto" w:fill="auto"/>
            <w:noWrap/>
            <w:vAlign w:val="bottom"/>
            <w:hideMark/>
          </w:tcPr>
          <w:p w14:paraId="064DFFA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340" w:type="dxa"/>
            <w:tcBorders>
              <w:top w:val="nil"/>
              <w:left w:val="nil"/>
              <w:bottom w:val="single" w:sz="4" w:space="0" w:color="auto"/>
              <w:right w:val="nil"/>
            </w:tcBorders>
            <w:shd w:val="clear" w:color="auto" w:fill="auto"/>
            <w:noWrap/>
            <w:vAlign w:val="bottom"/>
            <w:hideMark/>
          </w:tcPr>
          <w:p w14:paraId="064DFFA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227,92</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AE"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2,2</w:t>
            </w:r>
          </w:p>
        </w:tc>
        <w:tc>
          <w:tcPr>
            <w:tcW w:w="1140" w:type="dxa"/>
            <w:tcBorders>
              <w:top w:val="nil"/>
              <w:left w:val="nil"/>
              <w:bottom w:val="single" w:sz="4" w:space="0" w:color="auto"/>
              <w:right w:val="single" w:sz="4" w:space="0" w:color="auto"/>
            </w:tcBorders>
            <w:shd w:val="clear" w:color="auto" w:fill="auto"/>
            <w:noWrap/>
            <w:vAlign w:val="bottom"/>
            <w:hideMark/>
          </w:tcPr>
          <w:p w14:paraId="064DFFAF"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5</w:t>
            </w:r>
          </w:p>
        </w:tc>
        <w:tc>
          <w:tcPr>
            <w:tcW w:w="1120" w:type="dxa"/>
            <w:tcBorders>
              <w:top w:val="nil"/>
              <w:left w:val="nil"/>
              <w:bottom w:val="single" w:sz="4" w:space="0" w:color="auto"/>
              <w:right w:val="single" w:sz="4" w:space="0" w:color="auto"/>
            </w:tcBorders>
            <w:shd w:val="clear" w:color="auto" w:fill="auto"/>
            <w:noWrap/>
            <w:vAlign w:val="bottom"/>
            <w:hideMark/>
          </w:tcPr>
          <w:p w14:paraId="064DFFB0"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B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BA" w14:textId="77777777" w:rsidTr="003945E7">
        <w:trPr>
          <w:trHeight w:val="315"/>
        </w:trPr>
        <w:tc>
          <w:tcPr>
            <w:tcW w:w="1120" w:type="dxa"/>
            <w:tcBorders>
              <w:top w:val="single" w:sz="4" w:space="0" w:color="auto"/>
              <w:left w:val="single" w:sz="4" w:space="0" w:color="auto"/>
              <w:bottom w:val="nil"/>
              <w:right w:val="nil"/>
            </w:tcBorders>
            <w:shd w:val="clear" w:color="auto" w:fill="auto"/>
            <w:noWrap/>
            <w:vAlign w:val="bottom"/>
            <w:hideMark/>
          </w:tcPr>
          <w:p w14:paraId="064DFFB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1989 m.</w:t>
            </w:r>
          </w:p>
        </w:tc>
        <w:tc>
          <w:tcPr>
            <w:tcW w:w="1980" w:type="dxa"/>
            <w:tcBorders>
              <w:top w:val="single" w:sz="4" w:space="0" w:color="auto"/>
              <w:left w:val="nil"/>
              <w:bottom w:val="nil"/>
              <w:right w:val="single" w:sz="4" w:space="0" w:color="auto"/>
            </w:tcBorders>
            <w:shd w:val="clear" w:color="auto" w:fill="auto"/>
            <w:noWrap/>
            <w:vAlign w:val="bottom"/>
            <w:hideMark/>
          </w:tcPr>
          <w:p w14:paraId="064DFFB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340" w:type="dxa"/>
            <w:tcBorders>
              <w:top w:val="nil"/>
              <w:left w:val="nil"/>
              <w:bottom w:val="single" w:sz="4" w:space="0" w:color="auto"/>
              <w:right w:val="nil"/>
            </w:tcBorders>
            <w:shd w:val="clear" w:color="auto" w:fill="auto"/>
            <w:noWrap/>
            <w:vAlign w:val="bottom"/>
            <w:hideMark/>
          </w:tcPr>
          <w:p w14:paraId="064DFFB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227,92</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B6"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2,2</w:t>
            </w:r>
          </w:p>
        </w:tc>
        <w:tc>
          <w:tcPr>
            <w:tcW w:w="1140" w:type="dxa"/>
            <w:tcBorders>
              <w:top w:val="nil"/>
              <w:left w:val="nil"/>
              <w:bottom w:val="single" w:sz="4" w:space="0" w:color="auto"/>
              <w:right w:val="single" w:sz="4" w:space="0" w:color="auto"/>
            </w:tcBorders>
            <w:shd w:val="clear" w:color="auto" w:fill="auto"/>
            <w:noWrap/>
            <w:vAlign w:val="bottom"/>
            <w:hideMark/>
          </w:tcPr>
          <w:p w14:paraId="064DFFB7"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5</w:t>
            </w:r>
          </w:p>
        </w:tc>
        <w:tc>
          <w:tcPr>
            <w:tcW w:w="1120" w:type="dxa"/>
            <w:tcBorders>
              <w:top w:val="nil"/>
              <w:left w:val="nil"/>
              <w:bottom w:val="single" w:sz="4" w:space="0" w:color="auto"/>
              <w:right w:val="single" w:sz="4" w:space="0" w:color="auto"/>
            </w:tcBorders>
            <w:shd w:val="clear" w:color="auto" w:fill="auto"/>
            <w:noWrap/>
            <w:vAlign w:val="bottom"/>
            <w:hideMark/>
          </w:tcPr>
          <w:p w14:paraId="064DFFB8"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B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C2" w14:textId="77777777" w:rsidTr="003945E7">
        <w:trPr>
          <w:trHeight w:val="300"/>
        </w:trPr>
        <w:tc>
          <w:tcPr>
            <w:tcW w:w="1120" w:type="dxa"/>
            <w:tcBorders>
              <w:top w:val="single" w:sz="4" w:space="0" w:color="auto"/>
              <w:left w:val="single" w:sz="4" w:space="0" w:color="auto"/>
              <w:bottom w:val="single" w:sz="4" w:space="0" w:color="auto"/>
              <w:right w:val="nil"/>
            </w:tcBorders>
            <w:shd w:val="clear" w:color="auto" w:fill="auto"/>
            <w:noWrap/>
            <w:vAlign w:val="bottom"/>
            <w:hideMark/>
          </w:tcPr>
          <w:p w14:paraId="064DFFB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1990 m.</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064DFFB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340" w:type="dxa"/>
            <w:tcBorders>
              <w:top w:val="nil"/>
              <w:left w:val="nil"/>
              <w:bottom w:val="single" w:sz="4" w:space="0" w:color="auto"/>
              <w:right w:val="nil"/>
            </w:tcBorders>
            <w:shd w:val="clear" w:color="auto" w:fill="auto"/>
            <w:noWrap/>
            <w:vAlign w:val="bottom"/>
            <w:hideMark/>
          </w:tcPr>
          <w:p w14:paraId="064DFFB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227,92</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BE"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2,2</w:t>
            </w:r>
          </w:p>
        </w:tc>
        <w:tc>
          <w:tcPr>
            <w:tcW w:w="1140" w:type="dxa"/>
            <w:tcBorders>
              <w:top w:val="nil"/>
              <w:left w:val="nil"/>
              <w:bottom w:val="single" w:sz="4" w:space="0" w:color="auto"/>
              <w:right w:val="single" w:sz="4" w:space="0" w:color="auto"/>
            </w:tcBorders>
            <w:shd w:val="clear" w:color="auto" w:fill="auto"/>
            <w:noWrap/>
            <w:vAlign w:val="bottom"/>
            <w:hideMark/>
          </w:tcPr>
          <w:p w14:paraId="064DFFBF"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5</w:t>
            </w:r>
          </w:p>
        </w:tc>
        <w:tc>
          <w:tcPr>
            <w:tcW w:w="1120" w:type="dxa"/>
            <w:tcBorders>
              <w:top w:val="nil"/>
              <w:left w:val="nil"/>
              <w:bottom w:val="single" w:sz="4" w:space="0" w:color="auto"/>
              <w:right w:val="single" w:sz="4" w:space="0" w:color="auto"/>
            </w:tcBorders>
            <w:shd w:val="clear" w:color="auto" w:fill="auto"/>
            <w:noWrap/>
            <w:vAlign w:val="bottom"/>
            <w:hideMark/>
          </w:tcPr>
          <w:p w14:paraId="064DFFC0"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C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CA" w14:textId="77777777" w:rsidTr="003945E7">
        <w:trPr>
          <w:trHeight w:val="300"/>
        </w:trPr>
        <w:tc>
          <w:tcPr>
            <w:tcW w:w="1120" w:type="dxa"/>
            <w:tcBorders>
              <w:top w:val="nil"/>
              <w:left w:val="single" w:sz="4" w:space="0" w:color="auto"/>
              <w:bottom w:val="nil"/>
              <w:right w:val="single" w:sz="4" w:space="0" w:color="auto"/>
            </w:tcBorders>
            <w:shd w:val="clear" w:color="auto" w:fill="auto"/>
            <w:vAlign w:val="bottom"/>
            <w:hideMark/>
          </w:tcPr>
          <w:p w14:paraId="064DFFC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1991 m. </w:t>
            </w:r>
          </w:p>
        </w:tc>
        <w:tc>
          <w:tcPr>
            <w:tcW w:w="1980" w:type="dxa"/>
            <w:tcBorders>
              <w:top w:val="nil"/>
              <w:left w:val="nil"/>
              <w:bottom w:val="single" w:sz="4" w:space="0" w:color="auto"/>
              <w:right w:val="single" w:sz="4" w:space="0" w:color="auto"/>
            </w:tcBorders>
            <w:shd w:val="clear" w:color="auto" w:fill="auto"/>
            <w:noWrap/>
            <w:vAlign w:val="bottom"/>
            <w:hideMark/>
          </w:tcPr>
          <w:p w14:paraId="064DFFC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I - II </w:t>
            </w:r>
            <w:proofErr w:type="spellStart"/>
            <w:r w:rsidRPr="00983EE3">
              <w:rPr>
                <w:rFonts w:ascii="Arial" w:eastAsia="Times New Roman" w:hAnsi="Arial" w:cs="Arial"/>
                <w:sz w:val="20"/>
                <w:szCs w:val="18"/>
                <w:lang w:eastAsia="lt-LT"/>
              </w:rPr>
              <w:t>ketv</w:t>
            </w:r>
            <w:proofErr w:type="spellEnd"/>
            <w:r w:rsidRPr="00983EE3">
              <w:rPr>
                <w:rFonts w:ascii="Arial" w:eastAsia="Times New Roman" w:hAnsi="Arial" w:cs="Arial"/>
                <w:sz w:val="20"/>
                <w:szCs w:val="18"/>
                <w:lang w:eastAsia="lt-LT"/>
              </w:rPr>
              <w:t>.</w:t>
            </w:r>
          </w:p>
        </w:tc>
        <w:tc>
          <w:tcPr>
            <w:tcW w:w="1340" w:type="dxa"/>
            <w:tcBorders>
              <w:top w:val="nil"/>
              <w:left w:val="nil"/>
              <w:bottom w:val="single" w:sz="4" w:space="0" w:color="auto"/>
              <w:right w:val="nil"/>
            </w:tcBorders>
            <w:shd w:val="clear" w:color="auto" w:fill="auto"/>
            <w:noWrap/>
            <w:vAlign w:val="bottom"/>
            <w:hideMark/>
          </w:tcPr>
          <w:p w14:paraId="064DFFC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227,92</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C6"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2,2</w:t>
            </w:r>
          </w:p>
        </w:tc>
        <w:tc>
          <w:tcPr>
            <w:tcW w:w="1140" w:type="dxa"/>
            <w:tcBorders>
              <w:top w:val="nil"/>
              <w:left w:val="nil"/>
              <w:bottom w:val="single" w:sz="4" w:space="0" w:color="auto"/>
              <w:right w:val="single" w:sz="4" w:space="0" w:color="auto"/>
            </w:tcBorders>
            <w:shd w:val="clear" w:color="auto" w:fill="auto"/>
            <w:noWrap/>
            <w:vAlign w:val="bottom"/>
            <w:hideMark/>
          </w:tcPr>
          <w:p w14:paraId="064DFFC7"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5</w:t>
            </w:r>
          </w:p>
        </w:tc>
        <w:tc>
          <w:tcPr>
            <w:tcW w:w="1120" w:type="dxa"/>
            <w:tcBorders>
              <w:top w:val="nil"/>
              <w:left w:val="nil"/>
              <w:bottom w:val="single" w:sz="4" w:space="0" w:color="auto"/>
              <w:right w:val="single" w:sz="4" w:space="0" w:color="auto"/>
            </w:tcBorders>
            <w:shd w:val="clear" w:color="auto" w:fill="auto"/>
            <w:noWrap/>
            <w:vAlign w:val="bottom"/>
            <w:hideMark/>
          </w:tcPr>
          <w:p w14:paraId="064DFFC8"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C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D2" w14:textId="77777777" w:rsidTr="003945E7">
        <w:trPr>
          <w:trHeight w:val="300"/>
        </w:trPr>
        <w:tc>
          <w:tcPr>
            <w:tcW w:w="1120" w:type="dxa"/>
            <w:tcBorders>
              <w:top w:val="nil"/>
              <w:left w:val="single" w:sz="4" w:space="0" w:color="auto"/>
              <w:bottom w:val="nil"/>
              <w:right w:val="single" w:sz="4" w:space="0" w:color="auto"/>
            </w:tcBorders>
            <w:shd w:val="clear" w:color="auto" w:fill="auto"/>
            <w:vAlign w:val="bottom"/>
            <w:hideMark/>
          </w:tcPr>
          <w:p w14:paraId="064DFFC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nil"/>
              <w:left w:val="nil"/>
              <w:bottom w:val="single" w:sz="4" w:space="0" w:color="auto"/>
              <w:right w:val="single" w:sz="4" w:space="0" w:color="auto"/>
            </w:tcBorders>
            <w:shd w:val="clear" w:color="auto" w:fill="auto"/>
            <w:noWrap/>
            <w:vAlign w:val="bottom"/>
            <w:hideMark/>
          </w:tcPr>
          <w:p w14:paraId="064DFFC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III </w:t>
            </w:r>
            <w:proofErr w:type="spellStart"/>
            <w:r w:rsidRPr="00983EE3">
              <w:rPr>
                <w:rFonts w:ascii="Arial" w:eastAsia="Times New Roman" w:hAnsi="Arial" w:cs="Arial"/>
                <w:sz w:val="20"/>
                <w:szCs w:val="18"/>
                <w:lang w:eastAsia="lt-LT"/>
              </w:rPr>
              <w:t>ketv</w:t>
            </w:r>
            <w:proofErr w:type="spellEnd"/>
            <w:r w:rsidRPr="00983EE3">
              <w:rPr>
                <w:rFonts w:ascii="Arial" w:eastAsia="Times New Roman" w:hAnsi="Arial" w:cs="Arial"/>
                <w:sz w:val="20"/>
                <w:szCs w:val="18"/>
                <w:lang w:eastAsia="lt-LT"/>
              </w:rPr>
              <w:t>.</w:t>
            </w:r>
          </w:p>
        </w:tc>
        <w:tc>
          <w:tcPr>
            <w:tcW w:w="1340" w:type="dxa"/>
            <w:tcBorders>
              <w:top w:val="nil"/>
              <w:left w:val="nil"/>
              <w:bottom w:val="single" w:sz="4" w:space="0" w:color="auto"/>
              <w:right w:val="nil"/>
            </w:tcBorders>
            <w:shd w:val="clear" w:color="auto" w:fill="auto"/>
            <w:noWrap/>
            <w:vAlign w:val="bottom"/>
            <w:hideMark/>
          </w:tcPr>
          <w:p w14:paraId="064DFFC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62,16</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C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DFFCF"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3</w:t>
            </w:r>
          </w:p>
        </w:tc>
        <w:tc>
          <w:tcPr>
            <w:tcW w:w="1120" w:type="dxa"/>
            <w:tcBorders>
              <w:top w:val="nil"/>
              <w:left w:val="nil"/>
              <w:bottom w:val="single" w:sz="4" w:space="0" w:color="auto"/>
              <w:right w:val="single" w:sz="4" w:space="0" w:color="auto"/>
            </w:tcBorders>
            <w:shd w:val="clear" w:color="auto" w:fill="auto"/>
            <w:noWrap/>
            <w:vAlign w:val="bottom"/>
            <w:hideMark/>
          </w:tcPr>
          <w:p w14:paraId="064DFFD0"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D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DA" w14:textId="77777777" w:rsidTr="003945E7">
        <w:trPr>
          <w:trHeight w:val="300"/>
        </w:trPr>
        <w:tc>
          <w:tcPr>
            <w:tcW w:w="1120" w:type="dxa"/>
            <w:tcBorders>
              <w:top w:val="nil"/>
              <w:left w:val="single" w:sz="4" w:space="0" w:color="auto"/>
              <w:bottom w:val="nil"/>
              <w:right w:val="single" w:sz="4" w:space="0" w:color="auto"/>
            </w:tcBorders>
            <w:shd w:val="clear" w:color="auto" w:fill="auto"/>
            <w:vAlign w:val="bottom"/>
            <w:hideMark/>
          </w:tcPr>
          <w:p w14:paraId="064DFFD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nil"/>
              <w:left w:val="nil"/>
              <w:bottom w:val="single" w:sz="4" w:space="0" w:color="auto"/>
              <w:right w:val="single" w:sz="4" w:space="0" w:color="auto"/>
            </w:tcBorders>
            <w:shd w:val="clear" w:color="auto" w:fill="auto"/>
            <w:noWrap/>
            <w:vAlign w:val="bottom"/>
            <w:hideMark/>
          </w:tcPr>
          <w:p w14:paraId="064DFFD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IV </w:t>
            </w:r>
            <w:proofErr w:type="spellStart"/>
            <w:r w:rsidRPr="00983EE3">
              <w:rPr>
                <w:rFonts w:ascii="Arial" w:eastAsia="Times New Roman" w:hAnsi="Arial" w:cs="Arial"/>
                <w:sz w:val="20"/>
                <w:szCs w:val="18"/>
                <w:lang w:eastAsia="lt-LT"/>
              </w:rPr>
              <w:t>ketv</w:t>
            </w:r>
            <w:proofErr w:type="spellEnd"/>
            <w:r w:rsidRPr="00983EE3">
              <w:rPr>
                <w:rFonts w:ascii="Arial" w:eastAsia="Times New Roman" w:hAnsi="Arial" w:cs="Arial"/>
                <w:sz w:val="20"/>
                <w:szCs w:val="18"/>
                <w:lang w:eastAsia="lt-LT"/>
              </w:rPr>
              <w:t>.</w:t>
            </w:r>
          </w:p>
        </w:tc>
        <w:tc>
          <w:tcPr>
            <w:tcW w:w="1340" w:type="dxa"/>
            <w:tcBorders>
              <w:top w:val="nil"/>
              <w:left w:val="nil"/>
              <w:bottom w:val="single" w:sz="4" w:space="0" w:color="auto"/>
              <w:right w:val="nil"/>
            </w:tcBorders>
            <w:shd w:val="clear" w:color="auto" w:fill="auto"/>
            <w:noWrap/>
            <w:vAlign w:val="bottom"/>
            <w:hideMark/>
          </w:tcPr>
          <w:p w14:paraId="064DFFD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41,44</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D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DFFD7"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w:t>
            </w:r>
          </w:p>
        </w:tc>
        <w:tc>
          <w:tcPr>
            <w:tcW w:w="1120" w:type="dxa"/>
            <w:tcBorders>
              <w:top w:val="nil"/>
              <w:left w:val="nil"/>
              <w:bottom w:val="single" w:sz="4" w:space="0" w:color="auto"/>
              <w:right w:val="single" w:sz="4" w:space="0" w:color="auto"/>
            </w:tcBorders>
            <w:shd w:val="clear" w:color="auto" w:fill="auto"/>
            <w:noWrap/>
            <w:vAlign w:val="bottom"/>
            <w:hideMark/>
          </w:tcPr>
          <w:p w14:paraId="064DFFD8"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w:t>
            </w:r>
          </w:p>
        </w:tc>
        <w:tc>
          <w:tcPr>
            <w:tcW w:w="1100" w:type="dxa"/>
            <w:tcBorders>
              <w:top w:val="nil"/>
              <w:left w:val="nil"/>
              <w:bottom w:val="single" w:sz="4" w:space="0" w:color="auto"/>
              <w:right w:val="single" w:sz="4" w:space="0" w:color="auto"/>
            </w:tcBorders>
            <w:shd w:val="clear" w:color="auto" w:fill="auto"/>
            <w:noWrap/>
            <w:vAlign w:val="bottom"/>
            <w:hideMark/>
          </w:tcPr>
          <w:p w14:paraId="064DFFD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E2" w14:textId="77777777" w:rsidTr="003945E7">
        <w:trPr>
          <w:trHeight w:val="300"/>
        </w:trPr>
        <w:tc>
          <w:tcPr>
            <w:tcW w:w="1120" w:type="dxa"/>
            <w:tcBorders>
              <w:top w:val="single" w:sz="4" w:space="0" w:color="auto"/>
              <w:left w:val="single" w:sz="4" w:space="0" w:color="auto"/>
              <w:bottom w:val="nil"/>
              <w:right w:val="single" w:sz="4" w:space="0" w:color="auto"/>
            </w:tcBorders>
            <w:shd w:val="clear" w:color="auto" w:fill="auto"/>
            <w:vAlign w:val="bottom"/>
            <w:hideMark/>
          </w:tcPr>
          <w:p w14:paraId="064DFFD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1992 m.</w:t>
            </w:r>
          </w:p>
        </w:tc>
        <w:tc>
          <w:tcPr>
            <w:tcW w:w="1980" w:type="dxa"/>
            <w:tcBorders>
              <w:top w:val="nil"/>
              <w:left w:val="nil"/>
              <w:bottom w:val="single" w:sz="4" w:space="0" w:color="auto"/>
              <w:right w:val="single" w:sz="4" w:space="0" w:color="auto"/>
            </w:tcBorders>
            <w:shd w:val="clear" w:color="auto" w:fill="auto"/>
            <w:noWrap/>
            <w:vAlign w:val="bottom"/>
            <w:hideMark/>
          </w:tcPr>
          <w:p w14:paraId="064DFFD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I - II </w:t>
            </w:r>
            <w:proofErr w:type="spellStart"/>
            <w:r w:rsidRPr="00983EE3">
              <w:rPr>
                <w:rFonts w:ascii="Arial" w:eastAsia="Times New Roman" w:hAnsi="Arial" w:cs="Arial"/>
                <w:sz w:val="20"/>
                <w:szCs w:val="18"/>
                <w:lang w:eastAsia="lt-LT"/>
              </w:rPr>
              <w:t>ketv</w:t>
            </w:r>
            <w:proofErr w:type="spellEnd"/>
            <w:r w:rsidRPr="00983EE3">
              <w:rPr>
                <w:rFonts w:ascii="Arial" w:eastAsia="Times New Roman" w:hAnsi="Arial" w:cs="Arial"/>
                <w:sz w:val="20"/>
                <w:szCs w:val="18"/>
                <w:lang w:eastAsia="lt-LT"/>
              </w:rPr>
              <w:t>.</w:t>
            </w:r>
          </w:p>
        </w:tc>
        <w:tc>
          <w:tcPr>
            <w:tcW w:w="1340" w:type="dxa"/>
            <w:tcBorders>
              <w:top w:val="nil"/>
              <w:left w:val="nil"/>
              <w:bottom w:val="single" w:sz="4" w:space="0" w:color="auto"/>
              <w:right w:val="nil"/>
            </w:tcBorders>
            <w:shd w:val="clear" w:color="auto" w:fill="auto"/>
            <w:noWrap/>
            <w:vAlign w:val="bottom"/>
            <w:hideMark/>
          </w:tcPr>
          <w:p w14:paraId="064DFFD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16,28</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D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DFFD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DFFE0"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11</w:t>
            </w:r>
          </w:p>
        </w:tc>
        <w:tc>
          <w:tcPr>
            <w:tcW w:w="1100" w:type="dxa"/>
            <w:tcBorders>
              <w:top w:val="nil"/>
              <w:left w:val="nil"/>
              <w:bottom w:val="single" w:sz="4" w:space="0" w:color="auto"/>
              <w:right w:val="single" w:sz="4" w:space="0" w:color="auto"/>
            </w:tcBorders>
            <w:shd w:val="clear" w:color="auto" w:fill="auto"/>
            <w:noWrap/>
            <w:vAlign w:val="bottom"/>
            <w:hideMark/>
          </w:tcPr>
          <w:p w14:paraId="064DFFE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EA" w14:textId="77777777" w:rsidTr="003945E7">
        <w:trPr>
          <w:trHeight w:val="300"/>
        </w:trPr>
        <w:tc>
          <w:tcPr>
            <w:tcW w:w="1120" w:type="dxa"/>
            <w:tcBorders>
              <w:top w:val="nil"/>
              <w:left w:val="single" w:sz="4" w:space="0" w:color="auto"/>
              <w:bottom w:val="nil"/>
              <w:right w:val="single" w:sz="4" w:space="0" w:color="auto"/>
            </w:tcBorders>
            <w:shd w:val="clear" w:color="auto" w:fill="auto"/>
            <w:vAlign w:val="bottom"/>
            <w:hideMark/>
          </w:tcPr>
          <w:p w14:paraId="064DFFE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nil"/>
              <w:left w:val="nil"/>
              <w:bottom w:val="single" w:sz="4" w:space="0" w:color="auto"/>
              <w:right w:val="single" w:sz="4" w:space="0" w:color="auto"/>
            </w:tcBorders>
            <w:shd w:val="clear" w:color="auto" w:fill="auto"/>
            <w:noWrap/>
            <w:vAlign w:val="bottom"/>
            <w:hideMark/>
          </w:tcPr>
          <w:p w14:paraId="064DFFE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III - IV </w:t>
            </w:r>
            <w:proofErr w:type="spellStart"/>
            <w:r w:rsidRPr="00983EE3">
              <w:rPr>
                <w:rFonts w:ascii="Arial" w:eastAsia="Times New Roman" w:hAnsi="Arial" w:cs="Arial"/>
                <w:sz w:val="20"/>
                <w:szCs w:val="18"/>
                <w:lang w:eastAsia="lt-LT"/>
              </w:rPr>
              <w:t>ketv</w:t>
            </w:r>
            <w:proofErr w:type="spellEnd"/>
            <w:r w:rsidRPr="00983EE3">
              <w:rPr>
                <w:rFonts w:ascii="Arial" w:eastAsia="Times New Roman" w:hAnsi="Arial" w:cs="Arial"/>
                <w:sz w:val="20"/>
                <w:szCs w:val="18"/>
                <w:lang w:eastAsia="lt-LT"/>
              </w:rPr>
              <w:t>.</w:t>
            </w:r>
          </w:p>
        </w:tc>
        <w:tc>
          <w:tcPr>
            <w:tcW w:w="1340" w:type="dxa"/>
            <w:tcBorders>
              <w:top w:val="nil"/>
              <w:left w:val="nil"/>
              <w:bottom w:val="single" w:sz="4" w:space="0" w:color="auto"/>
              <w:right w:val="nil"/>
            </w:tcBorders>
            <w:shd w:val="clear" w:color="auto" w:fill="auto"/>
            <w:noWrap/>
            <w:vAlign w:val="bottom"/>
            <w:hideMark/>
          </w:tcPr>
          <w:p w14:paraId="064DFFE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10,36</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E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DFFE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DFFE8"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7</w:t>
            </w:r>
          </w:p>
        </w:tc>
        <w:tc>
          <w:tcPr>
            <w:tcW w:w="1100" w:type="dxa"/>
            <w:tcBorders>
              <w:top w:val="nil"/>
              <w:left w:val="nil"/>
              <w:bottom w:val="single" w:sz="4" w:space="0" w:color="auto"/>
              <w:right w:val="single" w:sz="4" w:space="0" w:color="auto"/>
            </w:tcBorders>
            <w:shd w:val="clear" w:color="auto" w:fill="auto"/>
            <w:noWrap/>
            <w:vAlign w:val="bottom"/>
            <w:hideMark/>
          </w:tcPr>
          <w:p w14:paraId="064DFFE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F2" w14:textId="77777777" w:rsidTr="003945E7">
        <w:trPr>
          <w:trHeight w:val="300"/>
        </w:trPr>
        <w:tc>
          <w:tcPr>
            <w:tcW w:w="1120" w:type="dxa"/>
            <w:tcBorders>
              <w:top w:val="single" w:sz="4" w:space="0" w:color="auto"/>
              <w:left w:val="single" w:sz="4" w:space="0" w:color="auto"/>
              <w:bottom w:val="nil"/>
              <w:right w:val="single" w:sz="4" w:space="0" w:color="auto"/>
            </w:tcBorders>
            <w:shd w:val="clear" w:color="auto" w:fill="auto"/>
            <w:vAlign w:val="bottom"/>
            <w:hideMark/>
          </w:tcPr>
          <w:p w14:paraId="064DFFE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1993 m.</w:t>
            </w:r>
          </w:p>
        </w:tc>
        <w:tc>
          <w:tcPr>
            <w:tcW w:w="1980" w:type="dxa"/>
            <w:tcBorders>
              <w:top w:val="nil"/>
              <w:left w:val="nil"/>
              <w:bottom w:val="single" w:sz="4" w:space="0" w:color="auto"/>
              <w:right w:val="single" w:sz="4" w:space="0" w:color="auto"/>
            </w:tcBorders>
            <w:shd w:val="clear" w:color="auto" w:fill="auto"/>
            <w:noWrap/>
            <w:vAlign w:val="bottom"/>
            <w:hideMark/>
          </w:tcPr>
          <w:p w14:paraId="064DFFE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I - II </w:t>
            </w:r>
            <w:proofErr w:type="spellStart"/>
            <w:r w:rsidRPr="00983EE3">
              <w:rPr>
                <w:rFonts w:ascii="Arial" w:eastAsia="Times New Roman" w:hAnsi="Arial" w:cs="Arial"/>
                <w:sz w:val="20"/>
                <w:szCs w:val="18"/>
                <w:lang w:eastAsia="lt-LT"/>
              </w:rPr>
              <w:t>ketv</w:t>
            </w:r>
            <w:proofErr w:type="spellEnd"/>
            <w:r w:rsidRPr="00983EE3">
              <w:rPr>
                <w:rFonts w:ascii="Arial" w:eastAsia="Times New Roman" w:hAnsi="Arial" w:cs="Arial"/>
                <w:sz w:val="20"/>
                <w:szCs w:val="18"/>
                <w:lang w:eastAsia="lt-LT"/>
              </w:rPr>
              <w:t>.</w:t>
            </w:r>
          </w:p>
        </w:tc>
        <w:tc>
          <w:tcPr>
            <w:tcW w:w="1340" w:type="dxa"/>
            <w:tcBorders>
              <w:top w:val="nil"/>
              <w:left w:val="nil"/>
              <w:bottom w:val="single" w:sz="4" w:space="0" w:color="auto"/>
              <w:right w:val="nil"/>
            </w:tcBorders>
            <w:shd w:val="clear" w:color="auto" w:fill="auto"/>
            <w:noWrap/>
            <w:vAlign w:val="bottom"/>
            <w:hideMark/>
          </w:tcPr>
          <w:p w14:paraId="064DFFE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3,108</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E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DFFE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DFFF0"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2,1</w:t>
            </w:r>
          </w:p>
        </w:tc>
        <w:tc>
          <w:tcPr>
            <w:tcW w:w="1100" w:type="dxa"/>
            <w:tcBorders>
              <w:top w:val="nil"/>
              <w:left w:val="nil"/>
              <w:bottom w:val="single" w:sz="4" w:space="0" w:color="auto"/>
              <w:right w:val="single" w:sz="4" w:space="0" w:color="auto"/>
            </w:tcBorders>
            <w:shd w:val="clear" w:color="auto" w:fill="auto"/>
            <w:noWrap/>
            <w:vAlign w:val="bottom"/>
            <w:hideMark/>
          </w:tcPr>
          <w:p w14:paraId="064DFFF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DFFFA" w14:textId="77777777" w:rsidTr="003945E7">
        <w:trPr>
          <w:trHeight w:val="300"/>
        </w:trPr>
        <w:tc>
          <w:tcPr>
            <w:tcW w:w="1120" w:type="dxa"/>
            <w:tcBorders>
              <w:top w:val="nil"/>
              <w:left w:val="single" w:sz="4" w:space="0" w:color="auto"/>
              <w:bottom w:val="nil"/>
              <w:right w:val="single" w:sz="4" w:space="0" w:color="auto"/>
            </w:tcBorders>
            <w:shd w:val="clear" w:color="auto" w:fill="auto"/>
            <w:vAlign w:val="bottom"/>
            <w:hideMark/>
          </w:tcPr>
          <w:p w14:paraId="064DFFF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nil"/>
              <w:left w:val="nil"/>
              <w:bottom w:val="single" w:sz="4" w:space="0" w:color="auto"/>
              <w:right w:val="single" w:sz="4" w:space="0" w:color="auto"/>
            </w:tcBorders>
            <w:shd w:val="clear" w:color="auto" w:fill="auto"/>
            <w:noWrap/>
            <w:vAlign w:val="bottom"/>
            <w:hideMark/>
          </w:tcPr>
          <w:p w14:paraId="064DFFF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xml:space="preserve">III - IV </w:t>
            </w:r>
            <w:proofErr w:type="spellStart"/>
            <w:r w:rsidRPr="00983EE3">
              <w:rPr>
                <w:rFonts w:ascii="Arial" w:eastAsia="Times New Roman" w:hAnsi="Arial" w:cs="Arial"/>
                <w:sz w:val="20"/>
                <w:szCs w:val="18"/>
                <w:lang w:eastAsia="lt-LT"/>
              </w:rPr>
              <w:t>ketv</w:t>
            </w:r>
            <w:proofErr w:type="spellEnd"/>
            <w:r w:rsidRPr="00983EE3">
              <w:rPr>
                <w:rFonts w:ascii="Arial" w:eastAsia="Times New Roman" w:hAnsi="Arial" w:cs="Arial"/>
                <w:sz w:val="20"/>
                <w:szCs w:val="18"/>
                <w:lang w:eastAsia="lt-LT"/>
              </w:rPr>
              <w:t>.</w:t>
            </w:r>
          </w:p>
        </w:tc>
        <w:tc>
          <w:tcPr>
            <w:tcW w:w="1340" w:type="dxa"/>
            <w:tcBorders>
              <w:top w:val="nil"/>
              <w:left w:val="nil"/>
              <w:bottom w:val="single" w:sz="4" w:space="0" w:color="auto"/>
              <w:right w:val="nil"/>
            </w:tcBorders>
            <w:shd w:val="clear" w:color="auto" w:fill="auto"/>
            <w:noWrap/>
            <w:vAlign w:val="bottom"/>
            <w:hideMark/>
          </w:tcPr>
          <w:p w14:paraId="064DFFF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2,22</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F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DFFF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DFFF8"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1,5</w:t>
            </w:r>
          </w:p>
        </w:tc>
        <w:tc>
          <w:tcPr>
            <w:tcW w:w="1100" w:type="dxa"/>
            <w:tcBorders>
              <w:top w:val="nil"/>
              <w:left w:val="nil"/>
              <w:bottom w:val="single" w:sz="4" w:space="0" w:color="auto"/>
              <w:right w:val="single" w:sz="4" w:space="0" w:color="auto"/>
            </w:tcBorders>
            <w:shd w:val="clear" w:color="auto" w:fill="auto"/>
            <w:noWrap/>
            <w:vAlign w:val="bottom"/>
            <w:hideMark/>
          </w:tcPr>
          <w:p w14:paraId="064DFFF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E0002" w14:textId="77777777" w:rsidTr="003945E7">
        <w:trPr>
          <w:trHeight w:val="300"/>
        </w:trPr>
        <w:tc>
          <w:tcPr>
            <w:tcW w:w="1120" w:type="dxa"/>
            <w:tcBorders>
              <w:top w:val="single" w:sz="4" w:space="0" w:color="auto"/>
              <w:left w:val="single" w:sz="4" w:space="0" w:color="auto"/>
              <w:bottom w:val="nil"/>
              <w:right w:val="single" w:sz="4" w:space="0" w:color="auto"/>
            </w:tcBorders>
            <w:shd w:val="clear" w:color="auto" w:fill="auto"/>
            <w:vAlign w:val="bottom"/>
            <w:hideMark/>
          </w:tcPr>
          <w:p w14:paraId="064DFFF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nil"/>
              <w:left w:val="nil"/>
              <w:bottom w:val="nil"/>
              <w:right w:val="single" w:sz="4" w:space="0" w:color="auto"/>
            </w:tcBorders>
            <w:shd w:val="clear" w:color="auto" w:fill="auto"/>
            <w:noWrap/>
            <w:vAlign w:val="bottom"/>
            <w:hideMark/>
          </w:tcPr>
          <w:p w14:paraId="064DFFF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iki kovo 1 d.</w:t>
            </w:r>
          </w:p>
        </w:tc>
        <w:tc>
          <w:tcPr>
            <w:tcW w:w="1340" w:type="dxa"/>
            <w:tcBorders>
              <w:top w:val="nil"/>
              <w:left w:val="nil"/>
              <w:bottom w:val="nil"/>
              <w:right w:val="nil"/>
            </w:tcBorders>
            <w:shd w:val="clear" w:color="auto" w:fill="auto"/>
            <w:noWrap/>
            <w:vAlign w:val="bottom"/>
            <w:hideMark/>
          </w:tcPr>
          <w:p w14:paraId="064DFFF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064DFFF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DFFF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0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0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E000A"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0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0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kovo mėn.</w:t>
            </w:r>
          </w:p>
        </w:tc>
        <w:tc>
          <w:tcPr>
            <w:tcW w:w="1340" w:type="dxa"/>
            <w:tcBorders>
              <w:top w:val="single" w:sz="4" w:space="0" w:color="auto"/>
              <w:left w:val="nil"/>
              <w:bottom w:val="nil"/>
              <w:right w:val="single" w:sz="4" w:space="0" w:color="auto"/>
            </w:tcBorders>
            <w:shd w:val="clear" w:color="auto" w:fill="auto"/>
            <w:noWrap/>
            <w:vAlign w:val="bottom"/>
            <w:hideMark/>
          </w:tcPr>
          <w:p w14:paraId="064E000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c>
          <w:tcPr>
            <w:tcW w:w="1200" w:type="dxa"/>
            <w:tcBorders>
              <w:top w:val="nil"/>
              <w:left w:val="nil"/>
              <w:bottom w:val="single" w:sz="4" w:space="0" w:color="auto"/>
              <w:right w:val="single" w:sz="4" w:space="0" w:color="auto"/>
            </w:tcBorders>
            <w:shd w:val="clear" w:color="auto" w:fill="auto"/>
            <w:noWrap/>
            <w:vAlign w:val="bottom"/>
            <w:hideMark/>
          </w:tcPr>
          <w:p w14:paraId="064E000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0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0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0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1,48</w:t>
            </w:r>
          </w:p>
        </w:tc>
      </w:tr>
      <w:tr w:rsidR="003945E7" w:rsidRPr="00983EE3" w14:paraId="064E0012"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0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0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balandžio mėn.</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064E000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1,392</w:t>
            </w:r>
          </w:p>
        </w:tc>
        <w:tc>
          <w:tcPr>
            <w:tcW w:w="1200" w:type="dxa"/>
            <w:tcBorders>
              <w:top w:val="nil"/>
              <w:left w:val="nil"/>
              <w:bottom w:val="single" w:sz="4" w:space="0" w:color="auto"/>
              <w:right w:val="single" w:sz="4" w:space="0" w:color="auto"/>
            </w:tcBorders>
            <w:shd w:val="clear" w:color="auto" w:fill="auto"/>
            <w:noWrap/>
            <w:vAlign w:val="bottom"/>
            <w:hideMark/>
          </w:tcPr>
          <w:p w14:paraId="064E000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0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1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1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1,392</w:t>
            </w:r>
          </w:p>
        </w:tc>
      </w:tr>
      <w:tr w:rsidR="003945E7" w:rsidRPr="00983EE3" w14:paraId="064E001A"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1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1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gegužės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1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1,343</w:t>
            </w:r>
          </w:p>
        </w:tc>
        <w:tc>
          <w:tcPr>
            <w:tcW w:w="1200" w:type="dxa"/>
            <w:tcBorders>
              <w:top w:val="nil"/>
              <w:left w:val="nil"/>
              <w:bottom w:val="single" w:sz="4" w:space="0" w:color="auto"/>
              <w:right w:val="single" w:sz="4" w:space="0" w:color="auto"/>
            </w:tcBorders>
            <w:shd w:val="clear" w:color="auto" w:fill="auto"/>
            <w:noWrap/>
            <w:vAlign w:val="bottom"/>
            <w:hideMark/>
          </w:tcPr>
          <w:p w14:paraId="064E001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1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1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1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1,343</w:t>
            </w:r>
          </w:p>
        </w:tc>
      </w:tr>
      <w:tr w:rsidR="003945E7" w:rsidRPr="00983EE3" w14:paraId="064E0022"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1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1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birželio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1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1,319</w:t>
            </w:r>
          </w:p>
        </w:tc>
        <w:tc>
          <w:tcPr>
            <w:tcW w:w="1200" w:type="dxa"/>
            <w:tcBorders>
              <w:top w:val="nil"/>
              <w:left w:val="nil"/>
              <w:bottom w:val="single" w:sz="4" w:space="0" w:color="auto"/>
              <w:right w:val="single" w:sz="4" w:space="0" w:color="auto"/>
            </w:tcBorders>
            <w:shd w:val="clear" w:color="auto" w:fill="auto"/>
            <w:noWrap/>
            <w:vAlign w:val="bottom"/>
            <w:hideMark/>
          </w:tcPr>
          <w:p w14:paraId="064E001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1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2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2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1,319</w:t>
            </w:r>
          </w:p>
        </w:tc>
      </w:tr>
      <w:tr w:rsidR="003945E7" w:rsidRPr="00983EE3" w14:paraId="064E002A"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2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1994 m.</w:t>
            </w:r>
          </w:p>
        </w:tc>
        <w:tc>
          <w:tcPr>
            <w:tcW w:w="1980" w:type="dxa"/>
            <w:tcBorders>
              <w:top w:val="single" w:sz="4" w:space="0" w:color="auto"/>
              <w:left w:val="nil"/>
              <w:bottom w:val="nil"/>
              <w:right w:val="single" w:sz="4" w:space="0" w:color="auto"/>
            </w:tcBorders>
            <w:shd w:val="clear" w:color="auto" w:fill="auto"/>
            <w:noWrap/>
            <w:vAlign w:val="bottom"/>
            <w:hideMark/>
          </w:tcPr>
          <w:p w14:paraId="064E002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liepos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2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1,302</w:t>
            </w:r>
          </w:p>
        </w:tc>
        <w:tc>
          <w:tcPr>
            <w:tcW w:w="1200" w:type="dxa"/>
            <w:tcBorders>
              <w:top w:val="nil"/>
              <w:left w:val="nil"/>
              <w:bottom w:val="single" w:sz="4" w:space="0" w:color="auto"/>
              <w:right w:val="single" w:sz="4" w:space="0" w:color="auto"/>
            </w:tcBorders>
            <w:shd w:val="clear" w:color="auto" w:fill="auto"/>
            <w:noWrap/>
            <w:vAlign w:val="bottom"/>
            <w:hideMark/>
          </w:tcPr>
          <w:p w14:paraId="064E002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2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2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2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1,302</w:t>
            </w:r>
          </w:p>
        </w:tc>
      </w:tr>
      <w:tr w:rsidR="003945E7" w:rsidRPr="00983EE3" w14:paraId="064E0032"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2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2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rugpjūčio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2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1,297</w:t>
            </w:r>
          </w:p>
        </w:tc>
        <w:tc>
          <w:tcPr>
            <w:tcW w:w="1200" w:type="dxa"/>
            <w:tcBorders>
              <w:top w:val="nil"/>
              <w:left w:val="nil"/>
              <w:bottom w:val="single" w:sz="4" w:space="0" w:color="auto"/>
              <w:right w:val="single" w:sz="4" w:space="0" w:color="auto"/>
            </w:tcBorders>
            <w:shd w:val="clear" w:color="auto" w:fill="auto"/>
            <w:noWrap/>
            <w:vAlign w:val="bottom"/>
            <w:hideMark/>
          </w:tcPr>
          <w:p w14:paraId="064E002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2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3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3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1,297</w:t>
            </w:r>
          </w:p>
        </w:tc>
      </w:tr>
      <w:tr w:rsidR="003945E7" w:rsidRPr="00983EE3" w14:paraId="064E003A"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3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3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rugsėjo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3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1,266</w:t>
            </w:r>
          </w:p>
        </w:tc>
        <w:tc>
          <w:tcPr>
            <w:tcW w:w="1200" w:type="dxa"/>
            <w:tcBorders>
              <w:top w:val="nil"/>
              <w:left w:val="nil"/>
              <w:bottom w:val="single" w:sz="4" w:space="0" w:color="auto"/>
              <w:right w:val="single" w:sz="4" w:space="0" w:color="auto"/>
            </w:tcBorders>
            <w:shd w:val="clear" w:color="auto" w:fill="auto"/>
            <w:noWrap/>
            <w:vAlign w:val="bottom"/>
            <w:hideMark/>
          </w:tcPr>
          <w:p w14:paraId="064E003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3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3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3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1,266</w:t>
            </w:r>
          </w:p>
        </w:tc>
      </w:tr>
      <w:tr w:rsidR="003945E7" w:rsidRPr="00983EE3" w14:paraId="064E0042"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3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3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spalio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3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1,242</w:t>
            </w:r>
          </w:p>
        </w:tc>
        <w:tc>
          <w:tcPr>
            <w:tcW w:w="1200" w:type="dxa"/>
            <w:tcBorders>
              <w:top w:val="nil"/>
              <w:left w:val="nil"/>
              <w:bottom w:val="single" w:sz="4" w:space="0" w:color="auto"/>
              <w:right w:val="single" w:sz="4" w:space="0" w:color="auto"/>
            </w:tcBorders>
            <w:shd w:val="clear" w:color="auto" w:fill="auto"/>
            <w:noWrap/>
            <w:vAlign w:val="bottom"/>
            <w:hideMark/>
          </w:tcPr>
          <w:p w14:paraId="064E003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3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4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4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1,242</w:t>
            </w:r>
          </w:p>
        </w:tc>
      </w:tr>
      <w:tr w:rsidR="003945E7" w:rsidRPr="00983EE3" w14:paraId="064E004A"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4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4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lapkričio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4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1,227</w:t>
            </w:r>
          </w:p>
        </w:tc>
        <w:tc>
          <w:tcPr>
            <w:tcW w:w="1200" w:type="dxa"/>
            <w:tcBorders>
              <w:top w:val="nil"/>
              <w:left w:val="nil"/>
              <w:bottom w:val="single" w:sz="4" w:space="0" w:color="auto"/>
              <w:right w:val="single" w:sz="4" w:space="0" w:color="auto"/>
            </w:tcBorders>
            <w:shd w:val="clear" w:color="auto" w:fill="auto"/>
            <w:noWrap/>
            <w:vAlign w:val="bottom"/>
            <w:hideMark/>
          </w:tcPr>
          <w:p w14:paraId="064E004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4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4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4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1,227</w:t>
            </w:r>
          </w:p>
        </w:tc>
      </w:tr>
      <w:tr w:rsidR="003945E7" w:rsidRPr="00983EE3" w14:paraId="064E0052" w14:textId="77777777" w:rsidTr="003945E7">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14:paraId="064E004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nil"/>
              <w:bottom w:val="nil"/>
              <w:right w:val="single" w:sz="4" w:space="0" w:color="auto"/>
            </w:tcBorders>
            <w:shd w:val="clear" w:color="auto" w:fill="auto"/>
            <w:noWrap/>
            <w:vAlign w:val="bottom"/>
            <w:hideMark/>
          </w:tcPr>
          <w:p w14:paraId="064E004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gruodžio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4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1,184</w:t>
            </w:r>
          </w:p>
        </w:tc>
        <w:tc>
          <w:tcPr>
            <w:tcW w:w="1200" w:type="dxa"/>
            <w:tcBorders>
              <w:top w:val="nil"/>
              <w:left w:val="nil"/>
              <w:bottom w:val="single" w:sz="4" w:space="0" w:color="auto"/>
              <w:right w:val="single" w:sz="4" w:space="0" w:color="auto"/>
            </w:tcBorders>
            <w:shd w:val="clear" w:color="auto" w:fill="auto"/>
            <w:noWrap/>
            <w:vAlign w:val="bottom"/>
            <w:hideMark/>
          </w:tcPr>
          <w:p w14:paraId="064E004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4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5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5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1,184</w:t>
            </w:r>
          </w:p>
        </w:tc>
      </w:tr>
      <w:tr w:rsidR="003945E7" w:rsidRPr="00983EE3" w14:paraId="064E005A"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5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5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sausio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5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1,181</w:t>
            </w:r>
          </w:p>
        </w:tc>
        <w:tc>
          <w:tcPr>
            <w:tcW w:w="1200" w:type="dxa"/>
            <w:tcBorders>
              <w:top w:val="nil"/>
              <w:left w:val="nil"/>
              <w:bottom w:val="single" w:sz="4" w:space="0" w:color="auto"/>
              <w:right w:val="single" w:sz="4" w:space="0" w:color="auto"/>
            </w:tcBorders>
            <w:shd w:val="clear" w:color="auto" w:fill="auto"/>
            <w:noWrap/>
            <w:vAlign w:val="bottom"/>
            <w:hideMark/>
          </w:tcPr>
          <w:p w14:paraId="064E005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5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5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5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1,181</w:t>
            </w:r>
          </w:p>
        </w:tc>
      </w:tr>
      <w:tr w:rsidR="003945E7" w:rsidRPr="00983EE3" w14:paraId="064E0062"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5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5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vasario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5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1,165</w:t>
            </w:r>
          </w:p>
        </w:tc>
        <w:tc>
          <w:tcPr>
            <w:tcW w:w="1200" w:type="dxa"/>
            <w:tcBorders>
              <w:top w:val="nil"/>
              <w:left w:val="nil"/>
              <w:bottom w:val="single" w:sz="4" w:space="0" w:color="auto"/>
              <w:right w:val="single" w:sz="4" w:space="0" w:color="auto"/>
            </w:tcBorders>
            <w:shd w:val="clear" w:color="auto" w:fill="auto"/>
            <w:noWrap/>
            <w:vAlign w:val="bottom"/>
            <w:hideMark/>
          </w:tcPr>
          <w:p w14:paraId="064E005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5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6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6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1,165</w:t>
            </w:r>
          </w:p>
        </w:tc>
      </w:tr>
      <w:tr w:rsidR="003945E7" w:rsidRPr="00983EE3" w14:paraId="064E006A"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6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6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kovo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6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1,159</w:t>
            </w:r>
          </w:p>
        </w:tc>
        <w:tc>
          <w:tcPr>
            <w:tcW w:w="1200" w:type="dxa"/>
            <w:tcBorders>
              <w:top w:val="nil"/>
              <w:left w:val="nil"/>
              <w:bottom w:val="single" w:sz="4" w:space="0" w:color="auto"/>
              <w:right w:val="single" w:sz="4" w:space="0" w:color="auto"/>
            </w:tcBorders>
            <w:shd w:val="clear" w:color="auto" w:fill="auto"/>
            <w:noWrap/>
            <w:vAlign w:val="bottom"/>
            <w:hideMark/>
          </w:tcPr>
          <w:p w14:paraId="064E006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6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6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6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1,159</w:t>
            </w:r>
          </w:p>
        </w:tc>
      </w:tr>
      <w:tr w:rsidR="003945E7" w:rsidRPr="00983EE3" w14:paraId="064E0072"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6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6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balandžio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6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1,14</w:t>
            </w:r>
          </w:p>
        </w:tc>
        <w:tc>
          <w:tcPr>
            <w:tcW w:w="1200" w:type="dxa"/>
            <w:tcBorders>
              <w:top w:val="nil"/>
              <w:left w:val="nil"/>
              <w:bottom w:val="single" w:sz="4" w:space="0" w:color="auto"/>
              <w:right w:val="single" w:sz="4" w:space="0" w:color="auto"/>
            </w:tcBorders>
            <w:shd w:val="clear" w:color="auto" w:fill="auto"/>
            <w:noWrap/>
            <w:vAlign w:val="bottom"/>
            <w:hideMark/>
          </w:tcPr>
          <w:p w14:paraId="064E006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6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7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7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1,14</w:t>
            </w:r>
          </w:p>
        </w:tc>
      </w:tr>
      <w:tr w:rsidR="003945E7" w:rsidRPr="00983EE3" w14:paraId="064E007A"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7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1995 m.</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7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gegužės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7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1,115</w:t>
            </w:r>
          </w:p>
        </w:tc>
        <w:tc>
          <w:tcPr>
            <w:tcW w:w="1200" w:type="dxa"/>
            <w:tcBorders>
              <w:top w:val="nil"/>
              <w:left w:val="nil"/>
              <w:bottom w:val="single" w:sz="4" w:space="0" w:color="auto"/>
              <w:right w:val="single" w:sz="4" w:space="0" w:color="auto"/>
            </w:tcBorders>
            <w:shd w:val="clear" w:color="auto" w:fill="auto"/>
            <w:noWrap/>
            <w:vAlign w:val="bottom"/>
            <w:hideMark/>
          </w:tcPr>
          <w:p w14:paraId="064E007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7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7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7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1,115</w:t>
            </w:r>
          </w:p>
        </w:tc>
      </w:tr>
      <w:tr w:rsidR="003945E7" w:rsidRPr="00983EE3" w14:paraId="064E0082"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7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7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birželio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7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1,09</w:t>
            </w:r>
          </w:p>
        </w:tc>
        <w:tc>
          <w:tcPr>
            <w:tcW w:w="1200" w:type="dxa"/>
            <w:tcBorders>
              <w:top w:val="nil"/>
              <w:left w:val="nil"/>
              <w:bottom w:val="single" w:sz="4" w:space="0" w:color="auto"/>
              <w:right w:val="single" w:sz="4" w:space="0" w:color="auto"/>
            </w:tcBorders>
            <w:shd w:val="clear" w:color="auto" w:fill="auto"/>
            <w:noWrap/>
            <w:vAlign w:val="bottom"/>
            <w:hideMark/>
          </w:tcPr>
          <w:p w14:paraId="064E007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7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8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8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1,09</w:t>
            </w:r>
          </w:p>
        </w:tc>
      </w:tr>
      <w:tr w:rsidR="003945E7" w:rsidRPr="00983EE3" w14:paraId="064E008A"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8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8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liepos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8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1,043</w:t>
            </w:r>
          </w:p>
        </w:tc>
        <w:tc>
          <w:tcPr>
            <w:tcW w:w="1200" w:type="dxa"/>
            <w:tcBorders>
              <w:top w:val="nil"/>
              <w:left w:val="nil"/>
              <w:bottom w:val="single" w:sz="4" w:space="0" w:color="auto"/>
              <w:right w:val="single" w:sz="4" w:space="0" w:color="auto"/>
            </w:tcBorders>
            <w:shd w:val="clear" w:color="auto" w:fill="auto"/>
            <w:noWrap/>
            <w:vAlign w:val="bottom"/>
            <w:hideMark/>
          </w:tcPr>
          <w:p w14:paraId="064E008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8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8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8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1,043</w:t>
            </w:r>
          </w:p>
        </w:tc>
      </w:tr>
      <w:tr w:rsidR="003945E7" w:rsidRPr="00983EE3" w14:paraId="064E0092"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8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8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rugpjūčio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8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1,034</w:t>
            </w:r>
          </w:p>
        </w:tc>
        <w:tc>
          <w:tcPr>
            <w:tcW w:w="1200" w:type="dxa"/>
            <w:tcBorders>
              <w:top w:val="nil"/>
              <w:left w:val="nil"/>
              <w:bottom w:val="single" w:sz="4" w:space="0" w:color="auto"/>
              <w:right w:val="single" w:sz="4" w:space="0" w:color="auto"/>
            </w:tcBorders>
            <w:shd w:val="clear" w:color="auto" w:fill="auto"/>
            <w:noWrap/>
            <w:vAlign w:val="bottom"/>
            <w:hideMark/>
          </w:tcPr>
          <w:p w14:paraId="064E008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8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9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9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1,034</w:t>
            </w:r>
          </w:p>
        </w:tc>
      </w:tr>
      <w:tr w:rsidR="003945E7" w:rsidRPr="00983EE3" w14:paraId="064E009A" w14:textId="77777777" w:rsidTr="003945E7">
        <w:trPr>
          <w:trHeight w:val="300"/>
        </w:trPr>
        <w:tc>
          <w:tcPr>
            <w:tcW w:w="1120" w:type="dxa"/>
            <w:tcBorders>
              <w:top w:val="nil"/>
              <w:left w:val="single" w:sz="4" w:space="0" w:color="auto"/>
              <w:bottom w:val="nil"/>
              <w:right w:val="nil"/>
            </w:tcBorders>
            <w:shd w:val="clear" w:color="auto" w:fill="auto"/>
            <w:noWrap/>
            <w:vAlign w:val="bottom"/>
            <w:hideMark/>
          </w:tcPr>
          <w:p w14:paraId="064E0093"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nil"/>
              <w:right w:val="single" w:sz="4" w:space="0" w:color="auto"/>
            </w:tcBorders>
            <w:shd w:val="clear" w:color="auto" w:fill="auto"/>
            <w:noWrap/>
            <w:vAlign w:val="bottom"/>
            <w:hideMark/>
          </w:tcPr>
          <w:p w14:paraId="064E0094"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rugsėjo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95"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1,015</w:t>
            </w:r>
          </w:p>
        </w:tc>
        <w:tc>
          <w:tcPr>
            <w:tcW w:w="1200" w:type="dxa"/>
            <w:tcBorders>
              <w:top w:val="nil"/>
              <w:left w:val="nil"/>
              <w:bottom w:val="single" w:sz="4" w:space="0" w:color="auto"/>
              <w:right w:val="single" w:sz="4" w:space="0" w:color="auto"/>
            </w:tcBorders>
            <w:shd w:val="clear" w:color="auto" w:fill="auto"/>
            <w:noWrap/>
            <w:vAlign w:val="bottom"/>
            <w:hideMark/>
          </w:tcPr>
          <w:p w14:paraId="064E0096"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97"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98"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99"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1,015</w:t>
            </w:r>
          </w:p>
        </w:tc>
      </w:tr>
      <w:tr w:rsidR="003945E7" w:rsidRPr="00983EE3" w14:paraId="064E00A2" w14:textId="77777777" w:rsidTr="003945E7">
        <w:trPr>
          <w:trHeight w:val="300"/>
        </w:trPr>
        <w:tc>
          <w:tcPr>
            <w:tcW w:w="1120" w:type="dxa"/>
            <w:tcBorders>
              <w:top w:val="nil"/>
              <w:left w:val="single" w:sz="4" w:space="0" w:color="auto"/>
              <w:bottom w:val="single" w:sz="4" w:space="0" w:color="auto"/>
              <w:right w:val="nil"/>
            </w:tcBorders>
            <w:shd w:val="clear" w:color="auto" w:fill="auto"/>
            <w:noWrap/>
            <w:vAlign w:val="bottom"/>
            <w:hideMark/>
          </w:tcPr>
          <w:p w14:paraId="064E009B"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009C"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per spalio mėn.</w:t>
            </w:r>
          </w:p>
        </w:tc>
        <w:tc>
          <w:tcPr>
            <w:tcW w:w="1340" w:type="dxa"/>
            <w:tcBorders>
              <w:top w:val="nil"/>
              <w:left w:val="nil"/>
              <w:bottom w:val="single" w:sz="4" w:space="0" w:color="auto"/>
              <w:right w:val="single" w:sz="4" w:space="0" w:color="auto"/>
            </w:tcBorders>
            <w:shd w:val="clear" w:color="auto" w:fill="auto"/>
            <w:noWrap/>
            <w:vAlign w:val="bottom"/>
            <w:hideMark/>
          </w:tcPr>
          <w:p w14:paraId="064E009D" w14:textId="77777777" w:rsidR="003945E7" w:rsidRPr="00983EE3" w:rsidRDefault="003945E7" w:rsidP="003945E7">
            <w:pPr>
              <w:jc w:val="center"/>
              <w:rPr>
                <w:rFonts w:ascii="Arial" w:eastAsia="Times New Roman" w:hAnsi="Arial" w:cs="Arial"/>
                <w:sz w:val="20"/>
                <w:szCs w:val="18"/>
                <w:lang w:eastAsia="lt-LT"/>
              </w:rPr>
            </w:pPr>
            <w:r w:rsidRPr="00983EE3">
              <w:rPr>
                <w:rFonts w:ascii="Arial" w:eastAsia="Times New Roman" w:hAnsi="Arial" w:cs="Arial"/>
                <w:sz w:val="20"/>
                <w:szCs w:val="18"/>
                <w:lang w:eastAsia="lt-LT"/>
              </w:rPr>
              <w:t>1,0</w:t>
            </w:r>
          </w:p>
        </w:tc>
        <w:tc>
          <w:tcPr>
            <w:tcW w:w="1200" w:type="dxa"/>
            <w:tcBorders>
              <w:top w:val="nil"/>
              <w:left w:val="nil"/>
              <w:bottom w:val="single" w:sz="4" w:space="0" w:color="auto"/>
              <w:right w:val="single" w:sz="4" w:space="0" w:color="auto"/>
            </w:tcBorders>
            <w:shd w:val="clear" w:color="auto" w:fill="auto"/>
            <w:noWrap/>
            <w:vAlign w:val="bottom"/>
            <w:hideMark/>
          </w:tcPr>
          <w:p w14:paraId="064E009E"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40" w:type="dxa"/>
            <w:tcBorders>
              <w:top w:val="nil"/>
              <w:left w:val="nil"/>
              <w:bottom w:val="single" w:sz="4" w:space="0" w:color="auto"/>
              <w:right w:val="single" w:sz="4" w:space="0" w:color="auto"/>
            </w:tcBorders>
            <w:shd w:val="clear" w:color="auto" w:fill="auto"/>
            <w:noWrap/>
            <w:vAlign w:val="bottom"/>
            <w:hideMark/>
          </w:tcPr>
          <w:p w14:paraId="064E009F"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20" w:type="dxa"/>
            <w:tcBorders>
              <w:top w:val="nil"/>
              <w:left w:val="nil"/>
              <w:bottom w:val="single" w:sz="4" w:space="0" w:color="auto"/>
              <w:right w:val="single" w:sz="4" w:space="0" w:color="auto"/>
            </w:tcBorders>
            <w:shd w:val="clear" w:color="auto" w:fill="auto"/>
            <w:noWrap/>
            <w:vAlign w:val="bottom"/>
            <w:hideMark/>
          </w:tcPr>
          <w:p w14:paraId="064E00A0" w14:textId="77777777" w:rsidR="003945E7" w:rsidRPr="00983EE3" w:rsidRDefault="003945E7" w:rsidP="003945E7">
            <w:pPr>
              <w:rPr>
                <w:rFonts w:ascii="Arial" w:eastAsia="Times New Roman" w:hAnsi="Arial" w:cs="Arial"/>
                <w:sz w:val="20"/>
                <w:szCs w:val="18"/>
                <w:lang w:eastAsia="lt-LT"/>
              </w:rPr>
            </w:pPr>
            <w:r w:rsidRPr="00983EE3">
              <w:rPr>
                <w:rFonts w:ascii="Arial" w:eastAsia="Times New Roman" w:hAnsi="Arial" w:cs="Arial"/>
                <w:sz w:val="20"/>
                <w:szCs w:val="18"/>
                <w:lang w:eastAsia="lt-LT"/>
              </w:rPr>
              <w:t> </w:t>
            </w:r>
          </w:p>
        </w:tc>
        <w:tc>
          <w:tcPr>
            <w:tcW w:w="1100" w:type="dxa"/>
            <w:tcBorders>
              <w:top w:val="nil"/>
              <w:left w:val="nil"/>
              <w:bottom w:val="single" w:sz="4" w:space="0" w:color="auto"/>
              <w:right w:val="single" w:sz="4" w:space="0" w:color="auto"/>
            </w:tcBorders>
            <w:shd w:val="clear" w:color="auto" w:fill="auto"/>
            <w:noWrap/>
            <w:vAlign w:val="bottom"/>
            <w:hideMark/>
          </w:tcPr>
          <w:p w14:paraId="064E00A1" w14:textId="77777777" w:rsidR="003945E7" w:rsidRPr="00983EE3" w:rsidRDefault="003945E7" w:rsidP="003945E7">
            <w:pPr>
              <w:jc w:val="right"/>
              <w:rPr>
                <w:rFonts w:ascii="Arial" w:eastAsia="Times New Roman" w:hAnsi="Arial" w:cs="Arial"/>
                <w:sz w:val="20"/>
                <w:szCs w:val="18"/>
                <w:lang w:eastAsia="lt-LT"/>
              </w:rPr>
            </w:pPr>
            <w:r w:rsidRPr="00983EE3">
              <w:rPr>
                <w:rFonts w:ascii="Arial" w:eastAsia="Times New Roman" w:hAnsi="Arial" w:cs="Arial"/>
                <w:sz w:val="20"/>
                <w:szCs w:val="18"/>
                <w:lang w:eastAsia="lt-LT"/>
              </w:rPr>
              <w:t>1,0</w:t>
            </w:r>
          </w:p>
        </w:tc>
      </w:tr>
    </w:tbl>
    <w:p w14:paraId="064E00A7" w14:textId="36928523" w:rsidR="004E3CD8" w:rsidRPr="00983EE3" w:rsidRDefault="00F65629" w:rsidP="00A60EEB">
      <w:pPr>
        <w:ind w:right="1133"/>
        <w:jc w:val="both"/>
        <w:rPr>
          <w:b/>
          <w:bCs/>
          <w:sz w:val="16"/>
          <w:szCs w:val="16"/>
          <w:vertAlign w:val="subscript"/>
        </w:rPr>
      </w:pPr>
      <w:r w:rsidRPr="00983EE3">
        <w:rPr>
          <w:rFonts w:ascii="Arial" w:hAnsi="Arial" w:cs="Arial"/>
          <w:bCs/>
          <w:sz w:val="18"/>
          <w:szCs w:val="18"/>
        </w:rPr>
        <w:t>Pastaba:</w:t>
      </w:r>
      <w:r w:rsidRPr="00983EE3">
        <w:rPr>
          <w:rFonts w:ascii="Arial" w:hAnsi="Arial" w:cs="Arial"/>
          <w:sz w:val="18"/>
          <w:szCs w:val="18"/>
        </w:rPr>
        <w:t xml:space="preserve"> j</w:t>
      </w:r>
      <w:r w:rsidRPr="00983EE3">
        <w:rPr>
          <w:rFonts w:ascii="Arial" w:hAnsi="Arial" w:cs="Arial"/>
          <w:bCs/>
          <w:sz w:val="18"/>
          <w:szCs w:val="18"/>
        </w:rPr>
        <w:t>ei indeksuojama statybos (įsigijimo) vertė yra ne litai (rubliai, talonai), tai šią vertę prieš indeksuojant reikia dalinti iš 100</w:t>
      </w:r>
      <w:r w:rsidRPr="00983EE3">
        <w:rPr>
          <w:rFonts w:ascii="Arial" w:hAnsi="Arial" w:cs="Arial"/>
          <w:bCs/>
          <w:sz w:val="16"/>
          <w:szCs w:val="16"/>
        </w:rPr>
        <w:t>.</w:t>
      </w:r>
    </w:p>
    <w:sectPr w:rsidR="004E3CD8" w:rsidRPr="00983EE3" w:rsidSect="00B12099">
      <w:pgSz w:w="11906" w:h="16838" w:code="9"/>
      <w:pgMar w:top="567" w:right="567"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066A6" w14:textId="77777777" w:rsidR="00437732" w:rsidRDefault="00437732" w:rsidP="008301E2">
      <w:r>
        <w:separator/>
      </w:r>
    </w:p>
  </w:endnote>
  <w:endnote w:type="continuationSeparator" w:id="0">
    <w:p w14:paraId="099FDAB3" w14:textId="77777777" w:rsidR="00437732" w:rsidRDefault="00437732" w:rsidP="00830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A5AA0" w14:textId="77777777" w:rsidR="002D7ABE" w:rsidRDefault="002D7A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00AC" w14:textId="77777777" w:rsidR="00CC24A9" w:rsidRPr="0097250D" w:rsidRDefault="00CC24A9">
    <w:pPr>
      <w:pStyle w:val="Footer"/>
      <w:jc w:val="right"/>
      <w:rPr>
        <w:rFonts w:ascii="Arial" w:hAnsi="Arial" w:cs="Arial"/>
        <w:sz w:val="22"/>
        <w:szCs w:val="22"/>
      </w:rPr>
    </w:pPr>
    <w:r w:rsidRPr="0097250D">
      <w:rPr>
        <w:rFonts w:ascii="Arial" w:hAnsi="Arial" w:cs="Arial"/>
        <w:sz w:val="22"/>
        <w:szCs w:val="22"/>
      </w:rPr>
      <w:fldChar w:fldCharType="begin"/>
    </w:r>
    <w:r w:rsidRPr="0097250D">
      <w:rPr>
        <w:rFonts w:ascii="Arial" w:hAnsi="Arial" w:cs="Arial"/>
        <w:sz w:val="22"/>
        <w:szCs w:val="22"/>
      </w:rPr>
      <w:instrText xml:space="preserve"> PAGE   \* MERGEFORMAT </w:instrText>
    </w:r>
    <w:r w:rsidRPr="0097250D">
      <w:rPr>
        <w:rFonts w:ascii="Arial" w:hAnsi="Arial" w:cs="Arial"/>
        <w:sz w:val="22"/>
        <w:szCs w:val="22"/>
      </w:rPr>
      <w:fldChar w:fldCharType="separate"/>
    </w:r>
    <w:r w:rsidR="002D7ABE">
      <w:rPr>
        <w:rFonts w:ascii="Arial" w:hAnsi="Arial" w:cs="Arial"/>
        <w:noProof/>
        <w:sz w:val="22"/>
        <w:szCs w:val="22"/>
      </w:rPr>
      <w:t>1</w:t>
    </w:r>
    <w:r w:rsidRPr="0097250D">
      <w:rPr>
        <w:rFonts w:ascii="Arial" w:hAnsi="Arial" w:cs="Arial"/>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11A0B" w14:textId="77777777" w:rsidR="002D7ABE" w:rsidRDefault="002D7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14B5D" w14:textId="77777777" w:rsidR="00437732" w:rsidRDefault="00437732" w:rsidP="008301E2">
      <w:r>
        <w:separator/>
      </w:r>
    </w:p>
  </w:footnote>
  <w:footnote w:type="continuationSeparator" w:id="0">
    <w:p w14:paraId="335C5CAA" w14:textId="77777777" w:rsidR="00437732" w:rsidRDefault="00437732" w:rsidP="00830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46FC1" w14:textId="77777777" w:rsidR="002D7ABE" w:rsidRDefault="002D7A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D5F1A" w14:textId="13923DEB" w:rsidR="002D7ABE" w:rsidRDefault="002D7ABE" w:rsidP="002D7ABE">
    <w:pPr>
      <w:pStyle w:val="Heading4"/>
      <w:widowControl w:val="0"/>
      <w:numPr>
        <w:ilvl w:val="0"/>
        <w:numId w:val="0"/>
      </w:numPr>
      <w:spacing w:before="0"/>
      <w:jc w:val="right"/>
      <w:rPr>
        <w:rFonts w:ascii="Arial" w:hAnsi="Arial" w:cs="Arial"/>
        <w:i w:val="0"/>
        <w:color w:val="auto"/>
        <w:sz w:val="20"/>
        <w:szCs w:val="22"/>
      </w:rPr>
    </w:pPr>
    <w:r w:rsidRPr="002D7ABE">
      <w:rPr>
        <w:rFonts w:ascii="Arial" w:hAnsi="Arial" w:cs="Arial"/>
        <w:i w:val="0"/>
        <w:color w:val="auto"/>
        <w:sz w:val="20"/>
      </w:rPr>
      <w:t>Energetikos objektų įsigijimo proceso aprašas</w:t>
    </w:r>
  </w:p>
  <w:p w14:paraId="466AA839" w14:textId="7EE8F77D" w:rsidR="00CC24A9" w:rsidRDefault="00CC24A9" w:rsidP="002D7ABE">
    <w:pPr>
      <w:pStyle w:val="Heading4"/>
      <w:widowControl w:val="0"/>
      <w:numPr>
        <w:ilvl w:val="0"/>
        <w:numId w:val="0"/>
      </w:numPr>
      <w:spacing w:before="0"/>
      <w:jc w:val="right"/>
    </w:pPr>
    <w:r>
      <w:rPr>
        <w:rFonts w:ascii="Arial" w:hAnsi="Arial" w:cs="Arial"/>
        <w:i w:val="0"/>
        <w:color w:val="auto"/>
        <w:sz w:val="20"/>
        <w:szCs w:val="22"/>
      </w:rPr>
      <w:t>6</w:t>
    </w:r>
    <w:r w:rsidRPr="002C5C00">
      <w:rPr>
        <w:rFonts w:ascii="Arial" w:hAnsi="Arial" w:cs="Arial"/>
        <w:i w:val="0"/>
        <w:color w:val="auto"/>
        <w:sz w:val="20"/>
        <w:szCs w:val="22"/>
      </w:rPr>
      <w:t xml:space="preserve"> priedas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00AD" w14:textId="77777777" w:rsidR="00CC24A9" w:rsidRPr="008F396E" w:rsidRDefault="00CC24A9" w:rsidP="00191BBF">
    <w:pPr>
      <w:pStyle w:val="Header"/>
      <w:pBdr>
        <w:bottom w:val="single" w:sz="4" w:space="1" w:color="auto"/>
      </w:pBdr>
      <w:rPr>
        <w:rFonts w:ascii="Arial" w:hAnsi="Arial" w:cs="Arial"/>
        <w:sz w:val="22"/>
        <w:szCs w:val="22"/>
      </w:rPr>
    </w:pPr>
    <w:r>
      <w:rPr>
        <w:rFonts w:ascii="Arial" w:hAnsi="Arial" w:cs="Arial"/>
        <w:sz w:val="22"/>
        <w:szCs w:val="22"/>
      </w:rPr>
      <w:t>AB LESTO</w:t>
    </w:r>
    <w:r w:rsidRPr="008F396E">
      <w:rPr>
        <w:rFonts w:ascii="Arial" w:hAnsi="Arial" w:cs="Arial"/>
        <w:sz w:val="22"/>
        <w:szCs w:val="22"/>
      </w:rPr>
      <w:t xml:space="preserve"> </w:t>
    </w:r>
    <w:r>
      <w:rPr>
        <w:rFonts w:ascii="Arial" w:hAnsi="Arial" w:cs="Arial"/>
        <w:sz w:val="22"/>
        <w:szCs w:val="22"/>
      </w:rPr>
      <w:t>Elektros energetikos objektų išpirkimo  tvarka</w:t>
    </w:r>
  </w:p>
  <w:p w14:paraId="064E00AE" w14:textId="77777777" w:rsidR="00CC24A9" w:rsidRDefault="00CC2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453C"/>
    <w:multiLevelType w:val="multilevel"/>
    <w:tmpl w:val="508ED566"/>
    <w:lvl w:ilvl="0">
      <w:start w:val="1"/>
      <w:numFmt w:val="none"/>
      <w:lvlText w:val="7."/>
      <w:lvlJc w:val="left"/>
      <w:pPr>
        <w:tabs>
          <w:tab w:val="num" w:pos="426"/>
        </w:tabs>
        <w:ind w:left="425" w:firstLine="0"/>
      </w:pPr>
      <w:rPr>
        <w:rFonts w:hint="default"/>
      </w:rPr>
    </w:lvl>
    <w:lvl w:ilvl="1">
      <w:start w:val="1"/>
      <w:numFmt w:val="decimal"/>
      <w:lvlText w:val="%1.%2."/>
      <w:lvlJc w:val="left"/>
      <w:pPr>
        <w:tabs>
          <w:tab w:val="num" w:pos="993"/>
        </w:tabs>
        <w:ind w:left="992" w:firstLine="0"/>
      </w:pPr>
      <w:rPr>
        <w:rFonts w:hint="default"/>
      </w:rPr>
    </w:lvl>
    <w:lvl w:ilvl="2">
      <w:start w:val="1"/>
      <w:numFmt w:val="decimal"/>
      <w:lvlText w:val="%1.%2.%3."/>
      <w:lvlJc w:val="left"/>
      <w:pPr>
        <w:tabs>
          <w:tab w:val="num" w:pos="1560"/>
        </w:tabs>
        <w:ind w:left="1559" w:firstLine="0"/>
      </w:pPr>
      <w:rPr>
        <w:rFonts w:hint="default"/>
      </w:rPr>
    </w:lvl>
    <w:lvl w:ilvl="3">
      <w:start w:val="1"/>
      <w:numFmt w:val="decimal"/>
      <w:lvlText w:val="%1.%2.%3.%4."/>
      <w:lvlJc w:val="left"/>
      <w:pPr>
        <w:tabs>
          <w:tab w:val="num" w:pos="2127"/>
        </w:tabs>
        <w:ind w:left="2126" w:firstLine="0"/>
      </w:pPr>
      <w:rPr>
        <w:rFonts w:hint="default"/>
      </w:rPr>
    </w:lvl>
    <w:lvl w:ilvl="4">
      <w:start w:val="1"/>
      <w:numFmt w:val="decimal"/>
      <w:lvlText w:val="%1.%2.%3.%4.%5."/>
      <w:lvlJc w:val="left"/>
      <w:pPr>
        <w:tabs>
          <w:tab w:val="num" w:pos="2694"/>
        </w:tabs>
        <w:ind w:left="2693" w:firstLine="0"/>
      </w:pPr>
      <w:rPr>
        <w:rFonts w:hint="default"/>
      </w:rPr>
    </w:lvl>
    <w:lvl w:ilvl="5">
      <w:start w:val="1"/>
      <w:numFmt w:val="decimal"/>
      <w:lvlText w:val="%1.%2.%3.%4.%5.%6."/>
      <w:lvlJc w:val="left"/>
      <w:pPr>
        <w:tabs>
          <w:tab w:val="num" w:pos="3261"/>
        </w:tabs>
        <w:ind w:left="3260" w:firstLine="0"/>
      </w:pPr>
      <w:rPr>
        <w:rFonts w:hint="default"/>
      </w:rPr>
    </w:lvl>
    <w:lvl w:ilvl="6">
      <w:start w:val="1"/>
      <w:numFmt w:val="decimal"/>
      <w:lvlText w:val="%1.%2.%3.%4.%5.%6.%7."/>
      <w:lvlJc w:val="left"/>
      <w:pPr>
        <w:tabs>
          <w:tab w:val="num" w:pos="3828"/>
        </w:tabs>
        <w:ind w:left="3827" w:firstLine="0"/>
      </w:pPr>
      <w:rPr>
        <w:rFonts w:hint="default"/>
      </w:rPr>
    </w:lvl>
    <w:lvl w:ilvl="7">
      <w:start w:val="1"/>
      <w:numFmt w:val="decimal"/>
      <w:lvlText w:val="%1.%2.%3.%4.%5.%6.%7.%8."/>
      <w:lvlJc w:val="left"/>
      <w:pPr>
        <w:tabs>
          <w:tab w:val="num" w:pos="4395"/>
        </w:tabs>
        <w:ind w:left="4394" w:firstLine="0"/>
      </w:pPr>
      <w:rPr>
        <w:rFonts w:hint="default"/>
      </w:rPr>
    </w:lvl>
    <w:lvl w:ilvl="8">
      <w:start w:val="1"/>
      <w:numFmt w:val="decimal"/>
      <w:lvlText w:val="%1.%2.%3.%4.%5.%6.%7.%8.%9."/>
      <w:lvlJc w:val="left"/>
      <w:pPr>
        <w:tabs>
          <w:tab w:val="num" w:pos="4962"/>
        </w:tabs>
        <w:ind w:left="4961" w:firstLine="0"/>
      </w:pPr>
      <w:rPr>
        <w:rFonts w:hint="default"/>
      </w:rPr>
    </w:lvl>
  </w:abstractNum>
  <w:abstractNum w:abstractNumId="1" w15:restartNumberingAfterBreak="0">
    <w:nsid w:val="06576BCD"/>
    <w:multiLevelType w:val="multilevel"/>
    <w:tmpl w:val="F996BD0C"/>
    <w:lvl w:ilvl="0">
      <w:start w:val="11"/>
      <w:numFmt w:val="decimal"/>
      <w:lvlText w:val="%1."/>
      <w:lvlJc w:val="left"/>
      <w:pPr>
        <w:ind w:left="786" w:hanging="360"/>
      </w:pPr>
      <w:rPr>
        <w:rFonts w:hint="default"/>
      </w:rPr>
    </w:lvl>
    <w:lvl w:ilvl="1">
      <w:start w:val="1"/>
      <w:numFmt w:val="decimal"/>
      <w:lvlText w:val="%1.%2."/>
      <w:lvlJc w:val="left"/>
      <w:pPr>
        <w:ind w:left="1567"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B8C291D"/>
    <w:multiLevelType w:val="multilevel"/>
    <w:tmpl w:val="508ED566"/>
    <w:lvl w:ilvl="0">
      <w:start w:val="1"/>
      <w:numFmt w:val="none"/>
      <w:lvlText w:val="7."/>
      <w:lvlJc w:val="left"/>
      <w:pPr>
        <w:tabs>
          <w:tab w:val="num" w:pos="426"/>
        </w:tabs>
        <w:ind w:left="425" w:firstLine="0"/>
      </w:pPr>
      <w:rPr>
        <w:rFonts w:hint="default"/>
      </w:rPr>
    </w:lvl>
    <w:lvl w:ilvl="1">
      <w:start w:val="1"/>
      <w:numFmt w:val="decimal"/>
      <w:lvlText w:val="%1.%2."/>
      <w:lvlJc w:val="left"/>
      <w:pPr>
        <w:tabs>
          <w:tab w:val="num" w:pos="993"/>
        </w:tabs>
        <w:ind w:left="992" w:firstLine="0"/>
      </w:pPr>
      <w:rPr>
        <w:rFonts w:hint="default"/>
      </w:rPr>
    </w:lvl>
    <w:lvl w:ilvl="2">
      <w:start w:val="1"/>
      <w:numFmt w:val="decimal"/>
      <w:lvlText w:val="%1.%2.%3."/>
      <w:lvlJc w:val="left"/>
      <w:pPr>
        <w:tabs>
          <w:tab w:val="num" w:pos="1560"/>
        </w:tabs>
        <w:ind w:left="1559" w:firstLine="0"/>
      </w:pPr>
      <w:rPr>
        <w:rFonts w:hint="default"/>
      </w:rPr>
    </w:lvl>
    <w:lvl w:ilvl="3">
      <w:start w:val="1"/>
      <w:numFmt w:val="decimal"/>
      <w:lvlText w:val="%1.%2.%3.%4."/>
      <w:lvlJc w:val="left"/>
      <w:pPr>
        <w:tabs>
          <w:tab w:val="num" w:pos="2127"/>
        </w:tabs>
        <w:ind w:left="2126" w:firstLine="0"/>
      </w:pPr>
      <w:rPr>
        <w:rFonts w:hint="default"/>
      </w:rPr>
    </w:lvl>
    <w:lvl w:ilvl="4">
      <w:start w:val="1"/>
      <w:numFmt w:val="decimal"/>
      <w:lvlText w:val="%1.%2.%3.%4.%5."/>
      <w:lvlJc w:val="left"/>
      <w:pPr>
        <w:tabs>
          <w:tab w:val="num" w:pos="2694"/>
        </w:tabs>
        <w:ind w:left="2693" w:firstLine="0"/>
      </w:pPr>
      <w:rPr>
        <w:rFonts w:hint="default"/>
      </w:rPr>
    </w:lvl>
    <w:lvl w:ilvl="5">
      <w:start w:val="1"/>
      <w:numFmt w:val="decimal"/>
      <w:lvlText w:val="%1.%2.%3.%4.%5.%6."/>
      <w:lvlJc w:val="left"/>
      <w:pPr>
        <w:tabs>
          <w:tab w:val="num" w:pos="3261"/>
        </w:tabs>
        <w:ind w:left="3260" w:firstLine="0"/>
      </w:pPr>
      <w:rPr>
        <w:rFonts w:hint="default"/>
      </w:rPr>
    </w:lvl>
    <w:lvl w:ilvl="6">
      <w:start w:val="1"/>
      <w:numFmt w:val="decimal"/>
      <w:lvlText w:val="%1.%2.%3.%4.%5.%6.%7."/>
      <w:lvlJc w:val="left"/>
      <w:pPr>
        <w:tabs>
          <w:tab w:val="num" w:pos="3828"/>
        </w:tabs>
        <w:ind w:left="3827" w:firstLine="0"/>
      </w:pPr>
      <w:rPr>
        <w:rFonts w:hint="default"/>
      </w:rPr>
    </w:lvl>
    <w:lvl w:ilvl="7">
      <w:start w:val="1"/>
      <w:numFmt w:val="decimal"/>
      <w:lvlText w:val="%1.%2.%3.%4.%5.%6.%7.%8."/>
      <w:lvlJc w:val="left"/>
      <w:pPr>
        <w:tabs>
          <w:tab w:val="num" w:pos="4395"/>
        </w:tabs>
        <w:ind w:left="4394" w:firstLine="0"/>
      </w:pPr>
      <w:rPr>
        <w:rFonts w:hint="default"/>
      </w:rPr>
    </w:lvl>
    <w:lvl w:ilvl="8">
      <w:start w:val="1"/>
      <w:numFmt w:val="decimal"/>
      <w:lvlText w:val="%1.%2.%3.%4.%5.%6.%7.%8.%9."/>
      <w:lvlJc w:val="left"/>
      <w:pPr>
        <w:tabs>
          <w:tab w:val="num" w:pos="4962"/>
        </w:tabs>
        <w:ind w:left="4961" w:firstLine="0"/>
      </w:pPr>
      <w:rPr>
        <w:rFonts w:hint="default"/>
      </w:rPr>
    </w:lvl>
  </w:abstractNum>
  <w:abstractNum w:abstractNumId="3" w15:restartNumberingAfterBreak="0">
    <w:nsid w:val="0BCB096E"/>
    <w:multiLevelType w:val="multilevel"/>
    <w:tmpl w:val="BE1008A2"/>
    <w:lvl w:ilvl="0">
      <w:start w:val="1"/>
      <w:numFmt w:val="none"/>
      <w:lvlText w:val="1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375442"/>
    <w:multiLevelType w:val="hybridMultilevel"/>
    <w:tmpl w:val="7C3A3DD0"/>
    <w:lvl w:ilvl="0" w:tplc="04270001">
      <w:start w:val="1"/>
      <w:numFmt w:val="bullet"/>
      <w:lvlText w:val=""/>
      <w:lvlJc w:val="left"/>
      <w:pPr>
        <w:ind w:left="1996" w:hanging="720"/>
      </w:pPr>
      <w:rPr>
        <w:rFonts w:ascii="Symbol" w:hAnsi="Symbol" w:hint="default"/>
      </w:rPr>
    </w:lvl>
    <w:lvl w:ilvl="1" w:tplc="04270019">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5" w15:restartNumberingAfterBreak="0">
    <w:nsid w:val="0E7F5667"/>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FC105B9"/>
    <w:multiLevelType w:val="multilevel"/>
    <w:tmpl w:val="04270025"/>
    <w:lvl w:ilvl="0">
      <w:start w:val="1"/>
      <w:numFmt w:val="decimal"/>
      <w:pStyle w:val="Heading1"/>
      <w:lvlText w:val="%1"/>
      <w:lvlJc w:val="left"/>
      <w:pPr>
        <w:ind w:left="1566"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0FFE330B"/>
    <w:multiLevelType w:val="multilevel"/>
    <w:tmpl w:val="3F947EB6"/>
    <w:lvl w:ilvl="0">
      <w:start w:val="1"/>
      <w:numFmt w:val="decimal"/>
      <w:lvlText w:val="%1."/>
      <w:lvlJc w:val="left"/>
      <w:pPr>
        <w:ind w:left="720" w:hanging="360"/>
      </w:pPr>
      <w:rPr>
        <w:rFonts w:eastAsia="Calibri" w:cs="Times New Roman" w:hint="default"/>
        <w:b/>
        <w:color w:val="auto"/>
      </w:rPr>
    </w:lvl>
    <w:lvl w:ilvl="1">
      <w:start w:val="1"/>
      <w:numFmt w:val="decimal"/>
      <w:isLgl/>
      <w:lvlText w:val="%1.%2."/>
      <w:lvlJc w:val="left"/>
      <w:pPr>
        <w:ind w:left="126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12242A67"/>
    <w:multiLevelType w:val="hybridMultilevel"/>
    <w:tmpl w:val="D6007DB0"/>
    <w:lvl w:ilvl="0" w:tplc="A5B23EC8">
      <w:start w:val="1"/>
      <w:numFmt w:val="upperRoman"/>
      <w:lvlText w:val="%1."/>
      <w:lvlJc w:val="left"/>
      <w:pPr>
        <w:ind w:left="1996" w:hanging="720"/>
      </w:pPr>
      <w:rPr>
        <w:rFonts w:hint="default"/>
      </w:rPr>
    </w:lvl>
    <w:lvl w:ilvl="1" w:tplc="04270019">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9" w15:restartNumberingAfterBreak="0">
    <w:nsid w:val="14401DCA"/>
    <w:multiLevelType w:val="multilevel"/>
    <w:tmpl w:val="4CF22E80"/>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5673931"/>
    <w:multiLevelType w:val="multilevel"/>
    <w:tmpl w:val="BE1008A2"/>
    <w:lvl w:ilvl="0">
      <w:start w:val="1"/>
      <w:numFmt w:val="none"/>
      <w:lvlText w:val="1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A9B6639"/>
    <w:multiLevelType w:val="multilevel"/>
    <w:tmpl w:val="1C461D4C"/>
    <w:lvl w:ilvl="0">
      <w:start w:val="16"/>
      <w:numFmt w:val="decimal"/>
      <w:lvlText w:val="%1."/>
      <w:lvlJc w:val="left"/>
      <w:pPr>
        <w:ind w:left="360" w:hanging="360"/>
      </w:pPr>
      <w:rPr>
        <w:rFonts w:hint="default"/>
      </w:rPr>
    </w:lvl>
    <w:lvl w:ilvl="1">
      <w:start w:val="1"/>
      <w:numFmt w:val="decimal"/>
      <w:lvlText w:val="15.%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F5492B"/>
    <w:multiLevelType w:val="multilevel"/>
    <w:tmpl w:val="BE1008A2"/>
    <w:lvl w:ilvl="0">
      <w:start w:val="1"/>
      <w:numFmt w:val="none"/>
      <w:lvlText w:val="1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0115BBB"/>
    <w:multiLevelType w:val="multilevel"/>
    <w:tmpl w:val="DC58A30A"/>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5D14FC"/>
    <w:multiLevelType w:val="multilevel"/>
    <w:tmpl w:val="C39A95BE"/>
    <w:lvl w:ilvl="0">
      <w:start w:val="1"/>
      <w:numFmt w:val="none"/>
      <w:lvlText w:val="16."/>
      <w:lvlJc w:val="left"/>
      <w:pPr>
        <w:ind w:left="360" w:hanging="360"/>
      </w:pPr>
      <w:rPr>
        <w:rFonts w:hint="default"/>
      </w:rPr>
    </w:lvl>
    <w:lvl w:ilvl="1">
      <w:start w:val="1"/>
      <w:numFmt w:val="decimal"/>
      <w:lvlText w:val="%1.%2."/>
      <w:lvlJc w:val="left"/>
      <w:pPr>
        <w:ind w:left="792" w:hanging="432"/>
      </w:pPr>
      <w:rPr>
        <w:rFonts w:hint="default"/>
      </w:rPr>
    </w:lvl>
    <w:lvl w:ilvl="2">
      <w:start w:val="17"/>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1A1343"/>
    <w:multiLevelType w:val="multilevel"/>
    <w:tmpl w:val="648E113E"/>
    <w:lvl w:ilvl="0">
      <w:start w:val="1"/>
      <w:numFmt w:val="decimal"/>
      <w:lvlText w:val="%1."/>
      <w:lvlJc w:val="left"/>
      <w:pPr>
        <w:tabs>
          <w:tab w:val="num" w:pos="426"/>
        </w:tabs>
        <w:ind w:left="425" w:firstLine="0"/>
      </w:pPr>
      <w:rPr>
        <w:rFonts w:hint="default"/>
      </w:rPr>
    </w:lvl>
    <w:lvl w:ilvl="1">
      <w:start w:val="1"/>
      <w:numFmt w:val="decimal"/>
      <w:lvlText w:val="%1.%2."/>
      <w:lvlJc w:val="left"/>
      <w:pPr>
        <w:tabs>
          <w:tab w:val="num" w:pos="993"/>
        </w:tabs>
        <w:ind w:left="992" w:firstLine="0"/>
      </w:pPr>
      <w:rPr>
        <w:rFonts w:hint="default"/>
      </w:rPr>
    </w:lvl>
    <w:lvl w:ilvl="2">
      <w:start w:val="1"/>
      <w:numFmt w:val="decimal"/>
      <w:lvlText w:val="%1.%2.%3."/>
      <w:lvlJc w:val="left"/>
      <w:pPr>
        <w:tabs>
          <w:tab w:val="num" w:pos="1560"/>
        </w:tabs>
        <w:ind w:left="1559" w:firstLine="0"/>
      </w:pPr>
      <w:rPr>
        <w:rFonts w:hint="default"/>
      </w:rPr>
    </w:lvl>
    <w:lvl w:ilvl="3">
      <w:start w:val="1"/>
      <w:numFmt w:val="decimal"/>
      <w:lvlText w:val="%1.%2.%3.%4."/>
      <w:lvlJc w:val="left"/>
      <w:pPr>
        <w:tabs>
          <w:tab w:val="num" w:pos="2127"/>
        </w:tabs>
        <w:ind w:left="2126" w:firstLine="0"/>
      </w:pPr>
      <w:rPr>
        <w:rFonts w:hint="default"/>
      </w:rPr>
    </w:lvl>
    <w:lvl w:ilvl="4">
      <w:start w:val="1"/>
      <w:numFmt w:val="decimal"/>
      <w:lvlText w:val="%1.%2.%3.%4.%5."/>
      <w:lvlJc w:val="left"/>
      <w:pPr>
        <w:tabs>
          <w:tab w:val="num" w:pos="2694"/>
        </w:tabs>
        <w:ind w:left="2693" w:firstLine="0"/>
      </w:pPr>
      <w:rPr>
        <w:rFonts w:hint="default"/>
      </w:rPr>
    </w:lvl>
    <w:lvl w:ilvl="5">
      <w:start w:val="1"/>
      <w:numFmt w:val="decimal"/>
      <w:lvlText w:val="%1.%2.%3.%4.%5.%6."/>
      <w:lvlJc w:val="left"/>
      <w:pPr>
        <w:tabs>
          <w:tab w:val="num" w:pos="3261"/>
        </w:tabs>
        <w:ind w:left="3260" w:firstLine="0"/>
      </w:pPr>
      <w:rPr>
        <w:rFonts w:hint="default"/>
      </w:rPr>
    </w:lvl>
    <w:lvl w:ilvl="6">
      <w:start w:val="1"/>
      <w:numFmt w:val="decimal"/>
      <w:lvlText w:val="%1.%2.%3.%4.%5.%6.%7."/>
      <w:lvlJc w:val="left"/>
      <w:pPr>
        <w:tabs>
          <w:tab w:val="num" w:pos="3828"/>
        </w:tabs>
        <w:ind w:left="3827" w:firstLine="0"/>
      </w:pPr>
      <w:rPr>
        <w:rFonts w:hint="default"/>
      </w:rPr>
    </w:lvl>
    <w:lvl w:ilvl="7">
      <w:start w:val="1"/>
      <w:numFmt w:val="decimal"/>
      <w:lvlText w:val="%1.%2.%3.%4.%5.%6.%7.%8."/>
      <w:lvlJc w:val="left"/>
      <w:pPr>
        <w:tabs>
          <w:tab w:val="num" w:pos="4395"/>
        </w:tabs>
        <w:ind w:left="4394" w:firstLine="0"/>
      </w:pPr>
      <w:rPr>
        <w:rFonts w:hint="default"/>
      </w:rPr>
    </w:lvl>
    <w:lvl w:ilvl="8">
      <w:start w:val="1"/>
      <w:numFmt w:val="decimal"/>
      <w:lvlText w:val="%1.%2.%3.%4.%5.%6.%7.%8.%9."/>
      <w:lvlJc w:val="left"/>
      <w:pPr>
        <w:tabs>
          <w:tab w:val="num" w:pos="4962"/>
        </w:tabs>
        <w:ind w:left="4961" w:firstLine="0"/>
      </w:pPr>
      <w:rPr>
        <w:rFonts w:hint="default"/>
      </w:rPr>
    </w:lvl>
  </w:abstractNum>
  <w:abstractNum w:abstractNumId="16" w15:restartNumberingAfterBreak="0">
    <w:nsid w:val="280A3E6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B76471"/>
    <w:multiLevelType w:val="multilevel"/>
    <w:tmpl w:val="0862DA76"/>
    <w:lvl w:ilvl="0">
      <w:start w:val="1"/>
      <w:numFmt w:val="decimal"/>
      <w:lvlText w:val="%1."/>
      <w:lvlJc w:val="left"/>
      <w:pPr>
        <w:ind w:left="360" w:hanging="360"/>
      </w:pPr>
      <w:rPr>
        <w:rFonts w:hint="default"/>
      </w:rPr>
    </w:lvl>
    <w:lvl w:ilvl="1">
      <w:start w:val="1"/>
      <w:numFmt w:val="decimal"/>
      <w:lvlText w:val="3.%2."/>
      <w:lvlJc w:val="left"/>
      <w:pPr>
        <w:ind w:left="858"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E083643"/>
    <w:multiLevelType w:val="hybridMultilevel"/>
    <w:tmpl w:val="B5E0D042"/>
    <w:lvl w:ilvl="0" w:tplc="04270001">
      <w:start w:val="1"/>
      <w:numFmt w:val="bullet"/>
      <w:lvlText w:val=""/>
      <w:lvlJc w:val="left"/>
      <w:pPr>
        <w:ind w:left="1996" w:hanging="720"/>
      </w:pPr>
      <w:rPr>
        <w:rFonts w:ascii="Symbol" w:hAnsi="Symbol" w:hint="default"/>
      </w:rPr>
    </w:lvl>
    <w:lvl w:ilvl="1" w:tplc="04270019">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9" w15:restartNumberingAfterBreak="0">
    <w:nsid w:val="2EBA5BCF"/>
    <w:multiLevelType w:val="multilevel"/>
    <w:tmpl w:val="648E113E"/>
    <w:lvl w:ilvl="0">
      <w:start w:val="1"/>
      <w:numFmt w:val="decimal"/>
      <w:lvlText w:val="%1."/>
      <w:lvlJc w:val="left"/>
      <w:pPr>
        <w:tabs>
          <w:tab w:val="num" w:pos="426"/>
        </w:tabs>
        <w:ind w:left="425" w:firstLine="0"/>
      </w:pPr>
      <w:rPr>
        <w:rFonts w:hint="default"/>
      </w:rPr>
    </w:lvl>
    <w:lvl w:ilvl="1">
      <w:start w:val="1"/>
      <w:numFmt w:val="decimal"/>
      <w:lvlText w:val="%1.%2."/>
      <w:lvlJc w:val="left"/>
      <w:pPr>
        <w:tabs>
          <w:tab w:val="num" w:pos="993"/>
        </w:tabs>
        <w:ind w:left="992" w:firstLine="0"/>
      </w:pPr>
      <w:rPr>
        <w:rFonts w:hint="default"/>
      </w:rPr>
    </w:lvl>
    <w:lvl w:ilvl="2">
      <w:start w:val="1"/>
      <w:numFmt w:val="decimal"/>
      <w:lvlText w:val="%1.%2.%3."/>
      <w:lvlJc w:val="left"/>
      <w:pPr>
        <w:tabs>
          <w:tab w:val="num" w:pos="1560"/>
        </w:tabs>
        <w:ind w:left="1559" w:firstLine="0"/>
      </w:pPr>
      <w:rPr>
        <w:rFonts w:hint="default"/>
      </w:rPr>
    </w:lvl>
    <w:lvl w:ilvl="3">
      <w:start w:val="1"/>
      <w:numFmt w:val="decimal"/>
      <w:lvlText w:val="%1.%2.%3.%4."/>
      <w:lvlJc w:val="left"/>
      <w:pPr>
        <w:tabs>
          <w:tab w:val="num" w:pos="2127"/>
        </w:tabs>
        <w:ind w:left="2126" w:firstLine="0"/>
      </w:pPr>
      <w:rPr>
        <w:rFonts w:hint="default"/>
      </w:rPr>
    </w:lvl>
    <w:lvl w:ilvl="4">
      <w:start w:val="1"/>
      <w:numFmt w:val="decimal"/>
      <w:lvlText w:val="%1.%2.%3.%4.%5."/>
      <w:lvlJc w:val="left"/>
      <w:pPr>
        <w:tabs>
          <w:tab w:val="num" w:pos="2694"/>
        </w:tabs>
        <w:ind w:left="2693" w:firstLine="0"/>
      </w:pPr>
      <w:rPr>
        <w:rFonts w:hint="default"/>
      </w:rPr>
    </w:lvl>
    <w:lvl w:ilvl="5">
      <w:start w:val="1"/>
      <w:numFmt w:val="decimal"/>
      <w:lvlText w:val="%1.%2.%3.%4.%5.%6."/>
      <w:lvlJc w:val="left"/>
      <w:pPr>
        <w:tabs>
          <w:tab w:val="num" w:pos="3261"/>
        </w:tabs>
        <w:ind w:left="3260" w:firstLine="0"/>
      </w:pPr>
      <w:rPr>
        <w:rFonts w:hint="default"/>
      </w:rPr>
    </w:lvl>
    <w:lvl w:ilvl="6">
      <w:start w:val="1"/>
      <w:numFmt w:val="decimal"/>
      <w:lvlText w:val="%1.%2.%3.%4.%5.%6.%7."/>
      <w:lvlJc w:val="left"/>
      <w:pPr>
        <w:tabs>
          <w:tab w:val="num" w:pos="3828"/>
        </w:tabs>
        <w:ind w:left="3827" w:firstLine="0"/>
      </w:pPr>
      <w:rPr>
        <w:rFonts w:hint="default"/>
      </w:rPr>
    </w:lvl>
    <w:lvl w:ilvl="7">
      <w:start w:val="1"/>
      <w:numFmt w:val="decimal"/>
      <w:lvlText w:val="%1.%2.%3.%4.%5.%6.%7.%8."/>
      <w:lvlJc w:val="left"/>
      <w:pPr>
        <w:tabs>
          <w:tab w:val="num" w:pos="4395"/>
        </w:tabs>
        <w:ind w:left="4394" w:firstLine="0"/>
      </w:pPr>
      <w:rPr>
        <w:rFonts w:hint="default"/>
      </w:rPr>
    </w:lvl>
    <w:lvl w:ilvl="8">
      <w:start w:val="1"/>
      <w:numFmt w:val="decimal"/>
      <w:lvlText w:val="%1.%2.%3.%4.%5.%6.%7.%8.%9."/>
      <w:lvlJc w:val="left"/>
      <w:pPr>
        <w:tabs>
          <w:tab w:val="num" w:pos="4962"/>
        </w:tabs>
        <w:ind w:left="4961" w:firstLine="0"/>
      </w:pPr>
      <w:rPr>
        <w:rFonts w:hint="default"/>
      </w:rPr>
    </w:lvl>
  </w:abstractNum>
  <w:abstractNum w:abstractNumId="20" w15:restartNumberingAfterBreak="0">
    <w:nsid w:val="30933722"/>
    <w:multiLevelType w:val="multilevel"/>
    <w:tmpl w:val="3718DE36"/>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2385036"/>
    <w:multiLevelType w:val="multilevel"/>
    <w:tmpl w:val="F996BD0C"/>
    <w:lvl w:ilvl="0">
      <w:start w:val="11"/>
      <w:numFmt w:val="decimal"/>
      <w:lvlText w:val="%1."/>
      <w:lvlJc w:val="left"/>
      <w:pPr>
        <w:ind w:left="786"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BBB34FD"/>
    <w:multiLevelType w:val="multilevel"/>
    <w:tmpl w:val="39EED27C"/>
    <w:lvl w:ilvl="0">
      <w:start w:val="1"/>
      <w:numFmt w:val="decimal"/>
      <w:lvlText w:val="%1."/>
      <w:lvlJc w:val="left"/>
      <w:pPr>
        <w:tabs>
          <w:tab w:val="num" w:pos="426"/>
        </w:tabs>
        <w:ind w:left="426" w:firstLine="0"/>
      </w:pPr>
      <w:rPr>
        <w:rFonts w:hint="default"/>
      </w:rPr>
    </w:lvl>
    <w:lvl w:ilvl="1">
      <w:start w:val="1"/>
      <w:numFmt w:val="decimal"/>
      <w:lvlText w:val="%1.%2."/>
      <w:lvlJc w:val="left"/>
      <w:pPr>
        <w:tabs>
          <w:tab w:val="num" w:pos="993"/>
        </w:tabs>
        <w:ind w:left="993" w:firstLine="0"/>
      </w:pPr>
      <w:rPr>
        <w:rFonts w:hint="default"/>
      </w:rPr>
    </w:lvl>
    <w:lvl w:ilvl="2">
      <w:start w:val="1"/>
      <w:numFmt w:val="decimal"/>
      <w:lvlText w:val="%1.%2.%3."/>
      <w:lvlJc w:val="left"/>
      <w:pPr>
        <w:tabs>
          <w:tab w:val="num" w:pos="1560"/>
        </w:tabs>
        <w:ind w:left="1560" w:firstLine="0"/>
      </w:pPr>
      <w:rPr>
        <w:rFonts w:hint="default"/>
      </w:rPr>
    </w:lvl>
    <w:lvl w:ilvl="3">
      <w:start w:val="1"/>
      <w:numFmt w:val="decimal"/>
      <w:lvlText w:val="%1.%2.%3.%4."/>
      <w:lvlJc w:val="left"/>
      <w:pPr>
        <w:tabs>
          <w:tab w:val="num" w:pos="2127"/>
        </w:tabs>
        <w:ind w:left="2127" w:firstLine="0"/>
      </w:pPr>
      <w:rPr>
        <w:rFonts w:hint="default"/>
      </w:rPr>
    </w:lvl>
    <w:lvl w:ilvl="4">
      <w:start w:val="1"/>
      <w:numFmt w:val="decimal"/>
      <w:lvlText w:val="%1.%2.%3.%4.%5."/>
      <w:lvlJc w:val="left"/>
      <w:pPr>
        <w:tabs>
          <w:tab w:val="num" w:pos="2694"/>
        </w:tabs>
        <w:ind w:left="2694" w:firstLine="0"/>
      </w:pPr>
      <w:rPr>
        <w:rFonts w:hint="default"/>
      </w:rPr>
    </w:lvl>
    <w:lvl w:ilvl="5">
      <w:start w:val="1"/>
      <w:numFmt w:val="decimal"/>
      <w:lvlText w:val="%1.%2.%3.%4.%5.%6."/>
      <w:lvlJc w:val="left"/>
      <w:pPr>
        <w:tabs>
          <w:tab w:val="num" w:pos="3261"/>
        </w:tabs>
        <w:ind w:left="3261" w:firstLine="0"/>
      </w:pPr>
      <w:rPr>
        <w:rFonts w:hint="default"/>
      </w:rPr>
    </w:lvl>
    <w:lvl w:ilvl="6">
      <w:start w:val="1"/>
      <w:numFmt w:val="decimal"/>
      <w:lvlText w:val="%1.%2.%3.%4.%5.%6.%7."/>
      <w:lvlJc w:val="left"/>
      <w:pPr>
        <w:tabs>
          <w:tab w:val="num" w:pos="3828"/>
        </w:tabs>
        <w:ind w:left="3828" w:firstLine="0"/>
      </w:pPr>
      <w:rPr>
        <w:rFonts w:hint="default"/>
      </w:rPr>
    </w:lvl>
    <w:lvl w:ilvl="7">
      <w:start w:val="1"/>
      <w:numFmt w:val="decimal"/>
      <w:lvlText w:val="%1.%2.%3.%4.%5.%6.%7.%8."/>
      <w:lvlJc w:val="left"/>
      <w:pPr>
        <w:tabs>
          <w:tab w:val="num" w:pos="4395"/>
        </w:tabs>
        <w:ind w:left="4395" w:firstLine="0"/>
      </w:pPr>
      <w:rPr>
        <w:rFonts w:hint="default"/>
      </w:rPr>
    </w:lvl>
    <w:lvl w:ilvl="8">
      <w:start w:val="1"/>
      <w:numFmt w:val="decimal"/>
      <w:lvlText w:val="%1.%2.%3.%4.%5.%6.%7.%8.%9."/>
      <w:lvlJc w:val="left"/>
      <w:pPr>
        <w:tabs>
          <w:tab w:val="num" w:pos="4962"/>
        </w:tabs>
        <w:ind w:left="4962" w:firstLine="0"/>
      </w:pPr>
      <w:rPr>
        <w:rFonts w:hint="default"/>
      </w:rPr>
    </w:lvl>
  </w:abstractNum>
  <w:abstractNum w:abstractNumId="23" w15:restartNumberingAfterBreak="0">
    <w:nsid w:val="3BF72805"/>
    <w:multiLevelType w:val="hybridMultilevel"/>
    <w:tmpl w:val="DF9E6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15345A"/>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71A01D1"/>
    <w:multiLevelType w:val="multilevel"/>
    <w:tmpl w:val="CB9A7374"/>
    <w:lvl w:ilvl="0">
      <w:start w:val="7"/>
      <w:numFmt w:val="decimal"/>
      <w:lvlText w:val="%1."/>
      <w:lvlJc w:val="right"/>
      <w:pPr>
        <w:ind w:left="360" w:hanging="360"/>
      </w:pPr>
      <w:rPr>
        <w:rFonts w:ascii="Arial" w:hAnsi="Arial" w:cs="Arial" w:hint="default"/>
        <w:b w:val="0"/>
        <w:bCs w:val="0"/>
        <w:i w:val="0"/>
        <w:iCs w:val="0"/>
        <w:sz w:val="22"/>
        <w:szCs w:val="22"/>
      </w:rPr>
    </w:lvl>
    <w:lvl w:ilvl="1">
      <w:start w:val="1"/>
      <w:numFmt w:val="decimal"/>
      <w:lvlText w:val="%1.%2."/>
      <w:lvlJc w:val="left"/>
      <w:pPr>
        <w:ind w:left="357" w:firstLine="493"/>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D870C20"/>
    <w:multiLevelType w:val="multilevel"/>
    <w:tmpl w:val="BE1008A2"/>
    <w:lvl w:ilvl="0">
      <w:start w:val="1"/>
      <w:numFmt w:val="none"/>
      <w:lvlText w:val="1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FB65195"/>
    <w:multiLevelType w:val="multilevel"/>
    <w:tmpl w:val="5CA837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0047834"/>
    <w:multiLevelType w:val="multilevel"/>
    <w:tmpl w:val="47FC062E"/>
    <w:lvl w:ilvl="0">
      <w:start w:val="1"/>
      <w:numFmt w:val="upperRoman"/>
      <w:lvlText w:val="%1."/>
      <w:lvlJc w:val="righ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4E4663D"/>
    <w:multiLevelType w:val="multilevel"/>
    <w:tmpl w:val="BE1008A2"/>
    <w:lvl w:ilvl="0">
      <w:start w:val="1"/>
      <w:numFmt w:val="none"/>
      <w:lvlText w:val="1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4FF08E7"/>
    <w:multiLevelType w:val="multilevel"/>
    <w:tmpl w:val="983EFE2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A9D0B9C"/>
    <w:multiLevelType w:val="multilevel"/>
    <w:tmpl w:val="BE1008A2"/>
    <w:lvl w:ilvl="0">
      <w:start w:val="1"/>
      <w:numFmt w:val="none"/>
      <w:lvlText w:val="1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1793B6B"/>
    <w:multiLevelType w:val="hybridMultilevel"/>
    <w:tmpl w:val="875C7DCA"/>
    <w:lvl w:ilvl="0" w:tplc="2C9CB29E">
      <w:start w:val="1"/>
      <w:numFmt w:val="decimal"/>
      <w:lvlText w:val="%1."/>
      <w:lvlJc w:val="right"/>
      <w:pPr>
        <w:ind w:left="720" w:hanging="360"/>
      </w:pPr>
      <w:rPr>
        <w:rFonts w:ascii="Arial" w:hAnsi="Arial" w:cs="Arial" w:hint="default"/>
        <w:b w:val="0"/>
        <w:bCs w:val="0"/>
        <w:i w:val="0"/>
        <w:iCs w:val="0"/>
        <w:sz w:val="22"/>
        <w:szCs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7E62D8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94A7AC8"/>
    <w:multiLevelType w:val="multilevel"/>
    <w:tmpl w:val="65BC7840"/>
    <w:lvl w:ilvl="0">
      <w:start w:val="1"/>
      <w:numFmt w:val="decimal"/>
      <w:lvlText w:val="%1."/>
      <w:lvlJc w:val="left"/>
      <w:pPr>
        <w:tabs>
          <w:tab w:val="num" w:pos="711"/>
        </w:tabs>
        <w:ind w:left="710" w:firstLine="0"/>
      </w:pPr>
      <w:rPr>
        <w:rFonts w:hint="default"/>
      </w:rPr>
    </w:lvl>
    <w:lvl w:ilvl="1">
      <w:start w:val="1"/>
      <w:numFmt w:val="decimal"/>
      <w:lvlText w:val="%1.%2."/>
      <w:lvlJc w:val="left"/>
      <w:pPr>
        <w:tabs>
          <w:tab w:val="num" w:pos="993"/>
        </w:tabs>
        <w:ind w:left="992" w:firstLine="0"/>
      </w:pPr>
      <w:rPr>
        <w:rFonts w:hint="default"/>
        <w:b w:val="0"/>
      </w:rPr>
    </w:lvl>
    <w:lvl w:ilvl="2">
      <w:start w:val="1"/>
      <w:numFmt w:val="decimal"/>
      <w:lvlText w:val="%1.%2.%3."/>
      <w:lvlJc w:val="left"/>
      <w:pPr>
        <w:tabs>
          <w:tab w:val="num" w:pos="1560"/>
        </w:tabs>
        <w:ind w:left="1559" w:firstLine="0"/>
      </w:pPr>
      <w:rPr>
        <w:rFonts w:hint="default"/>
      </w:rPr>
    </w:lvl>
    <w:lvl w:ilvl="3">
      <w:start w:val="1"/>
      <w:numFmt w:val="decimal"/>
      <w:lvlText w:val="%1.%2.%3.%4."/>
      <w:lvlJc w:val="left"/>
      <w:pPr>
        <w:tabs>
          <w:tab w:val="num" w:pos="2127"/>
        </w:tabs>
        <w:ind w:left="2126" w:firstLine="0"/>
      </w:pPr>
      <w:rPr>
        <w:rFonts w:hint="default"/>
      </w:rPr>
    </w:lvl>
    <w:lvl w:ilvl="4">
      <w:start w:val="1"/>
      <w:numFmt w:val="decimal"/>
      <w:lvlText w:val="%1.%2.%3.%4.%5."/>
      <w:lvlJc w:val="left"/>
      <w:pPr>
        <w:tabs>
          <w:tab w:val="num" w:pos="2694"/>
        </w:tabs>
        <w:ind w:left="2693" w:firstLine="0"/>
      </w:pPr>
      <w:rPr>
        <w:rFonts w:hint="default"/>
      </w:rPr>
    </w:lvl>
    <w:lvl w:ilvl="5">
      <w:start w:val="1"/>
      <w:numFmt w:val="decimal"/>
      <w:lvlText w:val="%1.%2.%3.%4.%5.%6."/>
      <w:lvlJc w:val="left"/>
      <w:pPr>
        <w:tabs>
          <w:tab w:val="num" w:pos="3261"/>
        </w:tabs>
        <w:ind w:left="3260" w:firstLine="0"/>
      </w:pPr>
      <w:rPr>
        <w:rFonts w:hint="default"/>
      </w:rPr>
    </w:lvl>
    <w:lvl w:ilvl="6">
      <w:start w:val="1"/>
      <w:numFmt w:val="decimal"/>
      <w:lvlText w:val="%1.%2.%3.%4.%5.%6.%7."/>
      <w:lvlJc w:val="left"/>
      <w:pPr>
        <w:tabs>
          <w:tab w:val="num" w:pos="3828"/>
        </w:tabs>
        <w:ind w:left="3827" w:firstLine="0"/>
      </w:pPr>
      <w:rPr>
        <w:rFonts w:hint="default"/>
      </w:rPr>
    </w:lvl>
    <w:lvl w:ilvl="7">
      <w:start w:val="1"/>
      <w:numFmt w:val="decimal"/>
      <w:lvlText w:val="%1.%2.%3.%4.%5.%6.%7.%8."/>
      <w:lvlJc w:val="left"/>
      <w:pPr>
        <w:tabs>
          <w:tab w:val="num" w:pos="4395"/>
        </w:tabs>
        <w:ind w:left="4394" w:firstLine="0"/>
      </w:pPr>
      <w:rPr>
        <w:rFonts w:hint="default"/>
      </w:rPr>
    </w:lvl>
    <w:lvl w:ilvl="8">
      <w:start w:val="1"/>
      <w:numFmt w:val="decimal"/>
      <w:lvlText w:val="%1.%2.%3.%4.%5.%6.%7.%8.%9."/>
      <w:lvlJc w:val="left"/>
      <w:pPr>
        <w:tabs>
          <w:tab w:val="num" w:pos="4962"/>
        </w:tabs>
        <w:ind w:left="4961" w:firstLine="0"/>
      </w:pPr>
      <w:rPr>
        <w:rFonts w:hint="default"/>
      </w:rPr>
    </w:lvl>
  </w:abstractNum>
  <w:abstractNum w:abstractNumId="35" w15:restartNumberingAfterBreak="0">
    <w:nsid w:val="6EF454D2"/>
    <w:multiLevelType w:val="multilevel"/>
    <w:tmpl w:val="80084A56"/>
    <w:lvl w:ilvl="0">
      <w:start w:val="12"/>
      <w:numFmt w:val="decimal"/>
      <w:lvlText w:val="%1."/>
      <w:lvlJc w:val="left"/>
      <w:pPr>
        <w:ind w:left="357" w:hanging="357"/>
      </w:pPr>
      <w:rPr>
        <w:rFonts w:hint="default"/>
      </w:rPr>
    </w:lvl>
    <w:lvl w:ilvl="1">
      <w:start w:val="1"/>
      <w:numFmt w:val="none"/>
      <w:lvlText w:val="%2%113.1."/>
      <w:lvlJc w:val="left"/>
      <w:pPr>
        <w:ind w:left="714"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6" w15:restartNumberingAfterBreak="0">
    <w:nsid w:val="6EFB69A4"/>
    <w:multiLevelType w:val="multilevel"/>
    <w:tmpl w:val="508ED566"/>
    <w:lvl w:ilvl="0">
      <w:start w:val="1"/>
      <w:numFmt w:val="none"/>
      <w:lvlText w:val="7."/>
      <w:lvlJc w:val="left"/>
      <w:pPr>
        <w:tabs>
          <w:tab w:val="num" w:pos="426"/>
        </w:tabs>
        <w:ind w:left="425" w:firstLine="0"/>
      </w:pPr>
      <w:rPr>
        <w:rFonts w:hint="default"/>
      </w:rPr>
    </w:lvl>
    <w:lvl w:ilvl="1">
      <w:start w:val="1"/>
      <w:numFmt w:val="decimal"/>
      <w:lvlText w:val="%1.%2."/>
      <w:lvlJc w:val="left"/>
      <w:pPr>
        <w:tabs>
          <w:tab w:val="num" w:pos="993"/>
        </w:tabs>
        <w:ind w:left="992" w:firstLine="0"/>
      </w:pPr>
      <w:rPr>
        <w:rFonts w:hint="default"/>
      </w:rPr>
    </w:lvl>
    <w:lvl w:ilvl="2">
      <w:start w:val="1"/>
      <w:numFmt w:val="decimal"/>
      <w:lvlText w:val="%1.%2.%3."/>
      <w:lvlJc w:val="left"/>
      <w:pPr>
        <w:tabs>
          <w:tab w:val="num" w:pos="1560"/>
        </w:tabs>
        <w:ind w:left="1559" w:firstLine="0"/>
      </w:pPr>
      <w:rPr>
        <w:rFonts w:hint="default"/>
      </w:rPr>
    </w:lvl>
    <w:lvl w:ilvl="3">
      <w:start w:val="1"/>
      <w:numFmt w:val="decimal"/>
      <w:lvlText w:val="%1.%2.%3.%4."/>
      <w:lvlJc w:val="left"/>
      <w:pPr>
        <w:tabs>
          <w:tab w:val="num" w:pos="2127"/>
        </w:tabs>
        <w:ind w:left="2126" w:firstLine="0"/>
      </w:pPr>
      <w:rPr>
        <w:rFonts w:hint="default"/>
      </w:rPr>
    </w:lvl>
    <w:lvl w:ilvl="4">
      <w:start w:val="1"/>
      <w:numFmt w:val="decimal"/>
      <w:lvlText w:val="%1.%2.%3.%4.%5."/>
      <w:lvlJc w:val="left"/>
      <w:pPr>
        <w:tabs>
          <w:tab w:val="num" w:pos="2694"/>
        </w:tabs>
        <w:ind w:left="2693" w:firstLine="0"/>
      </w:pPr>
      <w:rPr>
        <w:rFonts w:hint="default"/>
      </w:rPr>
    </w:lvl>
    <w:lvl w:ilvl="5">
      <w:start w:val="1"/>
      <w:numFmt w:val="decimal"/>
      <w:lvlText w:val="%1.%2.%3.%4.%5.%6."/>
      <w:lvlJc w:val="left"/>
      <w:pPr>
        <w:tabs>
          <w:tab w:val="num" w:pos="3261"/>
        </w:tabs>
        <w:ind w:left="3260" w:firstLine="0"/>
      </w:pPr>
      <w:rPr>
        <w:rFonts w:hint="default"/>
      </w:rPr>
    </w:lvl>
    <w:lvl w:ilvl="6">
      <w:start w:val="1"/>
      <w:numFmt w:val="decimal"/>
      <w:lvlText w:val="%1.%2.%3.%4.%5.%6.%7."/>
      <w:lvlJc w:val="left"/>
      <w:pPr>
        <w:tabs>
          <w:tab w:val="num" w:pos="3828"/>
        </w:tabs>
        <w:ind w:left="3827" w:firstLine="0"/>
      </w:pPr>
      <w:rPr>
        <w:rFonts w:hint="default"/>
      </w:rPr>
    </w:lvl>
    <w:lvl w:ilvl="7">
      <w:start w:val="1"/>
      <w:numFmt w:val="decimal"/>
      <w:lvlText w:val="%1.%2.%3.%4.%5.%6.%7.%8."/>
      <w:lvlJc w:val="left"/>
      <w:pPr>
        <w:tabs>
          <w:tab w:val="num" w:pos="4395"/>
        </w:tabs>
        <w:ind w:left="4394" w:firstLine="0"/>
      </w:pPr>
      <w:rPr>
        <w:rFonts w:hint="default"/>
      </w:rPr>
    </w:lvl>
    <w:lvl w:ilvl="8">
      <w:start w:val="1"/>
      <w:numFmt w:val="decimal"/>
      <w:lvlText w:val="%1.%2.%3.%4.%5.%6.%7.%8.%9."/>
      <w:lvlJc w:val="left"/>
      <w:pPr>
        <w:tabs>
          <w:tab w:val="num" w:pos="4962"/>
        </w:tabs>
        <w:ind w:left="4961" w:firstLine="0"/>
      </w:pPr>
      <w:rPr>
        <w:rFonts w:hint="default"/>
      </w:rPr>
    </w:lvl>
  </w:abstractNum>
  <w:abstractNum w:abstractNumId="37" w15:restartNumberingAfterBreak="0">
    <w:nsid w:val="70AF4C86"/>
    <w:multiLevelType w:val="multilevel"/>
    <w:tmpl w:val="BE1008A2"/>
    <w:lvl w:ilvl="0">
      <w:start w:val="1"/>
      <w:numFmt w:val="none"/>
      <w:lvlText w:val="15."/>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3D3345F"/>
    <w:multiLevelType w:val="multilevel"/>
    <w:tmpl w:val="0AB87826"/>
    <w:lvl w:ilvl="0">
      <w:start w:val="1"/>
      <w:numFmt w:val="decimal"/>
      <w:lvlText w:val="%1."/>
      <w:lvlJc w:val="left"/>
      <w:pPr>
        <w:ind w:left="360" w:hanging="360"/>
      </w:pPr>
      <w:rPr>
        <w:rFonts w:hint="default"/>
      </w:rPr>
    </w:lvl>
    <w:lvl w:ilvl="1">
      <w:start w:val="1"/>
      <w:numFmt w:val="decimal"/>
      <w:lvlText w:val="15.%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41B0920"/>
    <w:multiLevelType w:val="multilevel"/>
    <w:tmpl w:val="648E113E"/>
    <w:lvl w:ilvl="0">
      <w:start w:val="1"/>
      <w:numFmt w:val="decimal"/>
      <w:lvlText w:val="%1."/>
      <w:lvlJc w:val="left"/>
      <w:pPr>
        <w:tabs>
          <w:tab w:val="num" w:pos="426"/>
        </w:tabs>
        <w:ind w:left="425" w:firstLine="0"/>
      </w:pPr>
      <w:rPr>
        <w:rFonts w:hint="default"/>
      </w:rPr>
    </w:lvl>
    <w:lvl w:ilvl="1">
      <w:start w:val="1"/>
      <w:numFmt w:val="decimal"/>
      <w:lvlText w:val="%1.%2."/>
      <w:lvlJc w:val="left"/>
      <w:pPr>
        <w:tabs>
          <w:tab w:val="num" w:pos="993"/>
        </w:tabs>
        <w:ind w:left="992" w:firstLine="0"/>
      </w:pPr>
      <w:rPr>
        <w:rFonts w:hint="default"/>
      </w:rPr>
    </w:lvl>
    <w:lvl w:ilvl="2">
      <w:start w:val="1"/>
      <w:numFmt w:val="decimal"/>
      <w:lvlText w:val="%1.%2.%3."/>
      <w:lvlJc w:val="left"/>
      <w:pPr>
        <w:tabs>
          <w:tab w:val="num" w:pos="1560"/>
        </w:tabs>
        <w:ind w:left="1559" w:firstLine="0"/>
      </w:pPr>
      <w:rPr>
        <w:rFonts w:hint="default"/>
      </w:rPr>
    </w:lvl>
    <w:lvl w:ilvl="3">
      <w:start w:val="1"/>
      <w:numFmt w:val="decimal"/>
      <w:lvlText w:val="%1.%2.%3.%4."/>
      <w:lvlJc w:val="left"/>
      <w:pPr>
        <w:tabs>
          <w:tab w:val="num" w:pos="2127"/>
        </w:tabs>
        <w:ind w:left="2126" w:firstLine="0"/>
      </w:pPr>
      <w:rPr>
        <w:rFonts w:hint="default"/>
      </w:rPr>
    </w:lvl>
    <w:lvl w:ilvl="4">
      <w:start w:val="1"/>
      <w:numFmt w:val="decimal"/>
      <w:lvlText w:val="%1.%2.%3.%4.%5."/>
      <w:lvlJc w:val="left"/>
      <w:pPr>
        <w:tabs>
          <w:tab w:val="num" w:pos="2694"/>
        </w:tabs>
        <w:ind w:left="2693" w:firstLine="0"/>
      </w:pPr>
      <w:rPr>
        <w:rFonts w:hint="default"/>
      </w:rPr>
    </w:lvl>
    <w:lvl w:ilvl="5">
      <w:start w:val="1"/>
      <w:numFmt w:val="decimal"/>
      <w:lvlText w:val="%1.%2.%3.%4.%5.%6."/>
      <w:lvlJc w:val="left"/>
      <w:pPr>
        <w:tabs>
          <w:tab w:val="num" w:pos="3261"/>
        </w:tabs>
        <w:ind w:left="3260" w:firstLine="0"/>
      </w:pPr>
      <w:rPr>
        <w:rFonts w:hint="default"/>
      </w:rPr>
    </w:lvl>
    <w:lvl w:ilvl="6">
      <w:start w:val="1"/>
      <w:numFmt w:val="decimal"/>
      <w:lvlText w:val="%1.%2.%3.%4.%5.%6.%7."/>
      <w:lvlJc w:val="left"/>
      <w:pPr>
        <w:tabs>
          <w:tab w:val="num" w:pos="3828"/>
        </w:tabs>
        <w:ind w:left="3827" w:firstLine="0"/>
      </w:pPr>
      <w:rPr>
        <w:rFonts w:hint="default"/>
      </w:rPr>
    </w:lvl>
    <w:lvl w:ilvl="7">
      <w:start w:val="1"/>
      <w:numFmt w:val="decimal"/>
      <w:lvlText w:val="%1.%2.%3.%4.%5.%6.%7.%8."/>
      <w:lvlJc w:val="left"/>
      <w:pPr>
        <w:tabs>
          <w:tab w:val="num" w:pos="4395"/>
        </w:tabs>
        <w:ind w:left="4394" w:firstLine="0"/>
      </w:pPr>
      <w:rPr>
        <w:rFonts w:hint="default"/>
      </w:rPr>
    </w:lvl>
    <w:lvl w:ilvl="8">
      <w:start w:val="1"/>
      <w:numFmt w:val="decimal"/>
      <w:lvlText w:val="%1.%2.%3.%4.%5.%6.%7.%8.%9."/>
      <w:lvlJc w:val="left"/>
      <w:pPr>
        <w:tabs>
          <w:tab w:val="num" w:pos="4962"/>
        </w:tabs>
        <w:ind w:left="4961" w:firstLine="0"/>
      </w:pPr>
      <w:rPr>
        <w:rFonts w:hint="default"/>
      </w:rPr>
    </w:lvl>
  </w:abstractNum>
  <w:abstractNum w:abstractNumId="40" w15:restartNumberingAfterBreak="0">
    <w:nsid w:val="794D4AB8"/>
    <w:multiLevelType w:val="multilevel"/>
    <w:tmpl w:val="93940F56"/>
    <w:lvl w:ilvl="0">
      <w:start w:val="1"/>
      <w:numFmt w:val="decimal"/>
      <w:lvlText w:val="%1."/>
      <w:lvlJc w:val="left"/>
      <w:pPr>
        <w:ind w:left="360" w:hanging="360"/>
      </w:pPr>
      <w:rPr>
        <w:rFonts w:hint="default"/>
      </w:rPr>
    </w:lvl>
    <w:lvl w:ilvl="1">
      <w:start w:val="1"/>
      <w:numFmt w:val="decimal"/>
      <w:lvlText w:val="15.%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9B01592"/>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C3A03B3"/>
    <w:multiLevelType w:val="hybridMultilevel"/>
    <w:tmpl w:val="3842B4FE"/>
    <w:lvl w:ilvl="0" w:tplc="04270019">
      <w:start w:val="1"/>
      <w:numFmt w:val="lowerLetter"/>
      <w:lvlText w:val="%1."/>
      <w:lvlJc w:val="left"/>
      <w:pPr>
        <w:ind w:left="2356"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C8F55BD"/>
    <w:multiLevelType w:val="multilevel"/>
    <w:tmpl w:val="5CA837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64816689">
    <w:abstractNumId w:val="6"/>
  </w:num>
  <w:num w:numId="2" w16cid:durableId="1124884053">
    <w:abstractNumId w:val="25"/>
  </w:num>
  <w:num w:numId="3" w16cid:durableId="82991619">
    <w:abstractNumId w:val="17"/>
  </w:num>
  <w:num w:numId="4" w16cid:durableId="1927691940">
    <w:abstractNumId w:val="20"/>
  </w:num>
  <w:num w:numId="5" w16cid:durableId="585962772">
    <w:abstractNumId w:val="35"/>
  </w:num>
  <w:num w:numId="6" w16cid:durableId="1127236972">
    <w:abstractNumId w:val="25"/>
    <w:lvlOverride w:ilvl="0">
      <w:lvl w:ilvl="0">
        <w:start w:val="1"/>
        <w:numFmt w:val="decimal"/>
        <w:lvlText w:val="%1."/>
        <w:lvlJc w:val="right"/>
        <w:pPr>
          <w:ind w:left="360" w:hanging="360"/>
        </w:pPr>
        <w:rPr>
          <w:rFonts w:ascii="Arial" w:hAnsi="Arial" w:cs="Arial" w:hint="default"/>
          <w:b w:val="0"/>
          <w:bCs w:val="0"/>
          <w:i w:val="0"/>
          <w:iCs w:val="0"/>
          <w:sz w:val="22"/>
          <w:szCs w:val="22"/>
        </w:rPr>
      </w:lvl>
    </w:lvlOverride>
    <w:lvlOverride w:ilvl="1">
      <w:lvl w:ilvl="1">
        <w:start w:val="1"/>
        <w:numFmt w:val="decimal"/>
        <w:lvlText w:val="%1.%2."/>
        <w:lvlJc w:val="left"/>
        <w:pPr>
          <w:ind w:left="357" w:firstLine="493"/>
        </w:pPr>
        <w:rPr>
          <w:rFonts w:hint="default"/>
          <w:b w: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702633615">
    <w:abstractNumId w:val="30"/>
  </w:num>
  <w:num w:numId="8" w16cid:durableId="2021659000">
    <w:abstractNumId w:val="16"/>
  </w:num>
  <w:num w:numId="9" w16cid:durableId="1670912241">
    <w:abstractNumId w:val="26"/>
  </w:num>
  <w:num w:numId="10" w16cid:durableId="70078717">
    <w:abstractNumId w:val="22"/>
  </w:num>
  <w:num w:numId="11" w16cid:durableId="205408739">
    <w:abstractNumId w:val="34"/>
  </w:num>
  <w:num w:numId="12" w16cid:durableId="499076314">
    <w:abstractNumId w:val="8"/>
  </w:num>
  <w:num w:numId="13" w16cid:durableId="1263996421">
    <w:abstractNumId w:val="37"/>
  </w:num>
  <w:num w:numId="14" w16cid:durableId="983050802">
    <w:abstractNumId w:val="36"/>
  </w:num>
  <w:num w:numId="15" w16cid:durableId="870872754">
    <w:abstractNumId w:val="2"/>
  </w:num>
  <w:num w:numId="16" w16cid:durableId="1404986544">
    <w:abstractNumId w:val="0"/>
  </w:num>
  <w:num w:numId="17" w16cid:durableId="1532720523">
    <w:abstractNumId w:val="12"/>
  </w:num>
  <w:num w:numId="18" w16cid:durableId="12415052">
    <w:abstractNumId w:val="3"/>
  </w:num>
  <w:num w:numId="19" w16cid:durableId="1156606163">
    <w:abstractNumId w:val="10"/>
  </w:num>
  <w:num w:numId="20" w16cid:durableId="1426226734">
    <w:abstractNumId w:val="31"/>
  </w:num>
  <w:num w:numId="21" w16cid:durableId="2108886214">
    <w:abstractNumId w:val="15"/>
  </w:num>
  <w:num w:numId="22" w16cid:durableId="1436830479">
    <w:abstractNumId w:val="39"/>
  </w:num>
  <w:num w:numId="23" w16cid:durableId="951670483">
    <w:abstractNumId w:val="34"/>
    <w:lvlOverride w:ilvl="0">
      <w:lvl w:ilvl="0">
        <w:start w:val="1"/>
        <w:numFmt w:val="decimal"/>
        <w:lvlText w:val="%1."/>
        <w:lvlJc w:val="left"/>
        <w:pPr>
          <w:tabs>
            <w:tab w:val="num" w:pos="426"/>
          </w:tabs>
          <w:ind w:left="425" w:firstLine="0"/>
        </w:pPr>
        <w:rPr>
          <w:rFonts w:hint="default"/>
        </w:rPr>
      </w:lvl>
    </w:lvlOverride>
    <w:lvlOverride w:ilvl="1">
      <w:lvl w:ilvl="1">
        <w:start w:val="1"/>
        <w:numFmt w:val="decimal"/>
        <w:lvlText w:val="%1.%2."/>
        <w:lvlJc w:val="left"/>
        <w:pPr>
          <w:tabs>
            <w:tab w:val="num" w:pos="993"/>
          </w:tabs>
          <w:ind w:left="992" w:firstLine="0"/>
        </w:pPr>
        <w:rPr>
          <w:rFonts w:hint="default"/>
        </w:rPr>
      </w:lvl>
    </w:lvlOverride>
    <w:lvlOverride w:ilvl="2">
      <w:lvl w:ilvl="2">
        <w:start w:val="1"/>
        <w:numFmt w:val="decimal"/>
        <w:lvlText w:val="%1.%2.%3."/>
        <w:lvlJc w:val="left"/>
        <w:pPr>
          <w:tabs>
            <w:tab w:val="num" w:pos="1560"/>
          </w:tabs>
          <w:ind w:left="1559" w:firstLine="0"/>
        </w:pPr>
        <w:rPr>
          <w:rFonts w:hint="default"/>
        </w:rPr>
      </w:lvl>
    </w:lvlOverride>
    <w:lvlOverride w:ilvl="3">
      <w:lvl w:ilvl="3">
        <w:start w:val="1"/>
        <w:numFmt w:val="decimal"/>
        <w:lvlText w:val="%1.%2.%3.%4."/>
        <w:lvlJc w:val="left"/>
        <w:pPr>
          <w:tabs>
            <w:tab w:val="num" w:pos="2127"/>
          </w:tabs>
          <w:ind w:left="2126" w:firstLine="0"/>
        </w:pPr>
        <w:rPr>
          <w:rFonts w:hint="default"/>
        </w:rPr>
      </w:lvl>
    </w:lvlOverride>
    <w:lvlOverride w:ilvl="4">
      <w:lvl w:ilvl="4">
        <w:start w:val="1"/>
        <w:numFmt w:val="decimal"/>
        <w:lvlText w:val="%1.%2.%3.%4.%5."/>
        <w:lvlJc w:val="left"/>
        <w:pPr>
          <w:tabs>
            <w:tab w:val="num" w:pos="2694"/>
          </w:tabs>
          <w:ind w:left="2693" w:firstLine="0"/>
        </w:pPr>
        <w:rPr>
          <w:rFonts w:hint="default"/>
        </w:rPr>
      </w:lvl>
    </w:lvlOverride>
    <w:lvlOverride w:ilvl="5">
      <w:lvl w:ilvl="5">
        <w:start w:val="1"/>
        <w:numFmt w:val="decimal"/>
        <w:lvlText w:val="%1.%2.%3.%4.%5.%6."/>
        <w:lvlJc w:val="left"/>
        <w:pPr>
          <w:tabs>
            <w:tab w:val="num" w:pos="3261"/>
          </w:tabs>
          <w:ind w:left="3260" w:firstLine="0"/>
        </w:pPr>
        <w:rPr>
          <w:rFonts w:hint="default"/>
        </w:rPr>
      </w:lvl>
    </w:lvlOverride>
    <w:lvlOverride w:ilvl="6">
      <w:lvl w:ilvl="6">
        <w:start w:val="1"/>
        <w:numFmt w:val="decimal"/>
        <w:lvlText w:val="%1.%2.%3.%4.%5.%6.%7."/>
        <w:lvlJc w:val="left"/>
        <w:pPr>
          <w:tabs>
            <w:tab w:val="num" w:pos="3828"/>
          </w:tabs>
          <w:ind w:left="3827" w:firstLine="0"/>
        </w:pPr>
        <w:rPr>
          <w:rFonts w:hint="default"/>
        </w:rPr>
      </w:lvl>
    </w:lvlOverride>
    <w:lvlOverride w:ilvl="7">
      <w:lvl w:ilvl="7">
        <w:start w:val="1"/>
        <w:numFmt w:val="decimal"/>
        <w:lvlText w:val="%1.%2.%3.%4.%5.%6.%7.%8."/>
        <w:lvlJc w:val="left"/>
        <w:pPr>
          <w:tabs>
            <w:tab w:val="num" w:pos="4395"/>
          </w:tabs>
          <w:ind w:left="4394" w:firstLine="0"/>
        </w:pPr>
        <w:rPr>
          <w:rFonts w:hint="default"/>
        </w:rPr>
      </w:lvl>
    </w:lvlOverride>
    <w:lvlOverride w:ilvl="8">
      <w:lvl w:ilvl="8">
        <w:start w:val="1"/>
        <w:numFmt w:val="decimal"/>
        <w:lvlText w:val="%1.%2.%3.%4.%5.%6.%7.%8.%9."/>
        <w:lvlJc w:val="left"/>
        <w:pPr>
          <w:tabs>
            <w:tab w:val="num" w:pos="4962"/>
          </w:tabs>
          <w:ind w:left="4961" w:firstLine="0"/>
        </w:pPr>
        <w:rPr>
          <w:rFonts w:hint="default"/>
        </w:rPr>
      </w:lvl>
    </w:lvlOverride>
  </w:num>
  <w:num w:numId="24" w16cid:durableId="1285581709">
    <w:abstractNumId w:val="19"/>
  </w:num>
  <w:num w:numId="25" w16cid:durableId="1908801696">
    <w:abstractNumId w:val="42"/>
  </w:num>
  <w:num w:numId="26" w16cid:durableId="1062630714">
    <w:abstractNumId w:val="40"/>
  </w:num>
  <w:num w:numId="27" w16cid:durableId="630137398">
    <w:abstractNumId w:val="38"/>
  </w:num>
  <w:num w:numId="28" w16cid:durableId="1506943130">
    <w:abstractNumId w:val="11"/>
  </w:num>
  <w:num w:numId="29" w16cid:durableId="1398287810">
    <w:abstractNumId w:val="41"/>
  </w:num>
  <w:num w:numId="30" w16cid:durableId="1367755104">
    <w:abstractNumId w:val="9"/>
  </w:num>
  <w:num w:numId="31" w16cid:durableId="1249195998">
    <w:abstractNumId w:val="29"/>
  </w:num>
  <w:num w:numId="32" w16cid:durableId="1826818784">
    <w:abstractNumId w:val="14"/>
  </w:num>
  <w:num w:numId="33" w16cid:durableId="309335378">
    <w:abstractNumId w:val="27"/>
  </w:num>
  <w:num w:numId="34" w16cid:durableId="1457018085">
    <w:abstractNumId w:val="21"/>
  </w:num>
  <w:num w:numId="35" w16cid:durableId="637494668">
    <w:abstractNumId w:val="13"/>
  </w:num>
  <w:num w:numId="36" w16cid:durableId="1192256352">
    <w:abstractNumId w:val="43"/>
  </w:num>
  <w:num w:numId="37" w16cid:durableId="1155727966">
    <w:abstractNumId w:val="18"/>
  </w:num>
  <w:num w:numId="38" w16cid:durableId="1882861395">
    <w:abstractNumId w:val="33"/>
  </w:num>
  <w:num w:numId="39" w16cid:durableId="2073579417">
    <w:abstractNumId w:val="24"/>
  </w:num>
  <w:num w:numId="40" w16cid:durableId="392587686">
    <w:abstractNumId w:val="32"/>
  </w:num>
  <w:num w:numId="41" w16cid:durableId="1791781347">
    <w:abstractNumId w:val="4"/>
  </w:num>
  <w:num w:numId="42" w16cid:durableId="1614021101">
    <w:abstractNumId w:val="28"/>
  </w:num>
  <w:num w:numId="43" w16cid:durableId="422410080">
    <w:abstractNumId w:val="1"/>
  </w:num>
  <w:num w:numId="44" w16cid:durableId="1980183048">
    <w:abstractNumId w:val="5"/>
  </w:num>
  <w:num w:numId="45" w16cid:durableId="1515876122">
    <w:abstractNumId w:val="23"/>
  </w:num>
  <w:num w:numId="46" w16cid:durableId="190402692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1E2"/>
    <w:rsid w:val="00017A88"/>
    <w:rsid w:val="00020928"/>
    <w:rsid w:val="00030A56"/>
    <w:rsid w:val="00030F0D"/>
    <w:rsid w:val="00034D6A"/>
    <w:rsid w:val="000375AD"/>
    <w:rsid w:val="00054599"/>
    <w:rsid w:val="00073281"/>
    <w:rsid w:val="00087163"/>
    <w:rsid w:val="000F7996"/>
    <w:rsid w:val="00102C18"/>
    <w:rsid w:val="00115AC1"/>
    <w:rsid w:val="00134690"/>
    <w:rsid w:val="00142E41"/>
    <w:rsid w:val="00153EF6"/>
    <w:rsid w:val="00182106"/>
    <w:rsid w:val="00183240"/>
    <w:rsid w:val="0018601C"/>
    <w:rsid w:val="00191BBF"/>
    <w:rsid w:val="00195D20"/>
    <w:rsid w:val="001A4BD4"/>
    <w:rsid w:val="001A7CF9"/>
    <w:rsid w:val="001D4441"/>
    <w:rsid w:val="001F4FFE"/>
    <w:rsid w:val="002408F1"/>
    <w:rsid w:val="002453AA"/>
    <w:rsid w:val="00246A9D"/>
    <w:rsid w:val="002474E9"/>
    <w:rsid w:val="002621B1"/>
    <w:rsid w:val="00262BA4"/>
    <w:rsid w:val="00262FF2"/>
    <w:rsid w:val="00276CBE"/>
    <w:rsid w:val="00280FA0"/>
    <w:rsid w:val="00283FE0"/>
    <w:rsid w:val="00284D96"/>
    <w:rsid w:val="00297B28"/>
    <w:rsid w:val="002A2462"/>
    <w:rsid w:val="002A44F2"/>
    <w:rsid w:val="002B5CE2"/>
    <w:rsid w:val="002C1F4D"/>
    <w:rsid w:val="002D3BA9"/>
    <w:rsid w:val="002D7ABE"/>
    <w:rsid w:val="002E4171"/>
    <w:rsid w:val="003100A3"/>
    <w:rsid w:val="003133B1"/>
    <w:rsid w:val="00325B63"/>
    <w:rsid w:val="0034062B"/>
    <w:rsid w:val="00343758"/>
    <w:rsid w:val="00343963"/>
    <w:rsid w:val="0034409C"/>
    <w:rsid w:val="00364D14"/>
    <w:rsid w:val="00372B29"/>
    <w:rsid w:val="0037524E"/>
    <w:rsid w:val="003945E7"/>
    <w:rsid w:val="003B4C63"/>
    <w:rsid w:val="003B6B11"/>
    <w:rsid w:val="003C74B1"/>
    <w:rsid w:val="003D0796"/>
    <w:rsid w:val="003D0BD1"/>
    <w:rsid w:val="003D3F5E"/>
    <w:rsid w:val="003D7BCC"/>
    <w:rsid w:val="003E1A2B"/>
    <w:rsid w:val="00413613"/>
    <w:rsid w:val="00425B57"/>
    <w:rsid w:val="004343D6"/>
    <w:rsid w:val="00437732"/>
    <w:rsid w:val="00442C46"/>
    <w:rsid w:val="00467792"/>
    <w:rsid w:val="00480A9E"/>
    <w:rsid w:val="004870A7"/>
    <w:rsid w:val="004A651F"/>
    <w:rsid w:val="004A74AB"/>
    <w:rsid w:val="004C0E7F"/>
    <w:rsid w:val="004D46AD"/>
    <w:rsid w:val="004E3CD8"/>
    <w:rsid w:val="004E7355"/>
    <w:rsid w:val="004F48D1"/>
    <w:rsid w:val="005433F2"/>
    <w:rsid w:val="00545A6A"/>
    <w:rsid w:val="00547295"/>
    <w:rsid w:val="005609E1"/>
    <w:rsid w:val="00561108"/>
    <w:rsid w:val="00580594"/>
    <w:rsid w:val="00586D45"/>
    <w:rsid w:val="005A1715"/>
    <w:rsid w:val="005A4E23"/>
    <w:rsid w:val="005B037A"/>
    <w:rsid w:val="005B402B"/>
    <w:rsid w:val="005C1783"/>
    <w:rsid w:val="005C21D2"/>
    <w:rsid w:val="005D7842"/>
    <w:rsid w:val="005E5745"/>
    <w:rsid w:val="005F7F84"/>
    <w:rsid w:val="00606446"/>
    <w:rsid w:val="00607A10"/>
    <w:rsid w:val="0063711E"/>
    <w:rsid w:val="00660399"/>
    <w:rsid w:val="00667E26"/>
    <w:rsid w:val="00672436"/>
    <w:rsid w:val="00676032"/>
    <w:rsid w:val="00687DF1"/>
    <w:rsid w:val="00692A48"/>
    <w:rsid w:val="00694824"/>
    <w:rsid w:val="006A00F6"/>
    <w:rsid w:val="006B09E7"/>
    <w:rsid w:val="006F00A6"/>
    <w:rsid w:val="006F6C66"/>
    <w:rsid w:val="00702723"/>
    <w:rsid w:val="00705936"/>
    <w:rsid w:val="007155A4"/>
    <w:rsid w:val="007175C3"/>
    <w:rsid w:val="00744317"/>
    <w:rsid w:val="00750710"/>
    <w:rsid w:val="00761B46"/>
    <w:rsid w:val="00784209"/>
    <w:rsid w:val="00795713"/>
    <w:rsid w:val="007973C7"/>
    <w:rsid w:val="007D7C53"/>
    <w:rsid w:val="007E20F4"/>
    <w:rsid w:val="00804D51"/>
    <w:rsid w:val="00810265"/>
    <w:rsid w:val="008247AF"/>
    <w:rsid w:val="00825E24"/>
    <w:rsid w:val="008301E2"/>
    <w:rsid w:val="0083360B"/>
    <w:rsid w:val="00852D90"/>
    <w:rsid w:val="00861A2E"/>
    <w:rsid w:val="0089677C"/>
    <w:rsid w:val="008A033C"/>
    <w:rsid w:val="008C0CFD"/>
    <w:rsid w:val="008C12D5"/>
    <w:rsid w:val="008D0803"/>
    <w:rsid w:val="008E2DC2"/>
    <w:rsid w:val="008E5117"/>
    <w:rsid w:val="008E562F"/>
    <w:rsid w:val="008F1A14"/>
    <w:rsid w:val="00903CFC"/>
    <w:rsid w:val="0091090B"/>
    <w:rsid w:val="00916303"/>
    <w:rsid w:val="00916E2B"/>
    <w:rsid w:val="009307F2"/>
    <w:rsid w:val="009316B8"/>
    <w:rsid w:val="00946CA2"/>
    <w:rsid w:val="009540AD"/>
    <w:rsid w:val="009551DE"/>
    <w:rsid w:val="009662F1"/>
    <w:rsid w:val="00983EE3"/>
    <w:rsid w:val="009A6094"/>
    <w:rsid w:val="009B5E15"/>
    <w:rsid w:val="009F09D9"/>
    <w:rsid w:val="00A04FFD"/>
    <w:rsid w:val="00A054D3"/>
    <w:rsid w:val="00A222FC"/>
    <w:rsid w:val="00A35651"/>
    <w:rsid w:val="00A4016E"/>
    <w:rsid w:val="00A4481D"/>
    <w:rsid w:val="00A57E6D"/>
    <w:rsid w:val="00A602C2"/>
    <w:rsid w:val="00A60EEB"/>
    <w:rsid w:val="00A62750"/>
    <w:rsid w:val="00A62D52"/>
    <w:rsid w:val="00A8426E"/>
    <w:rsid w:val="00A85BF8"/>
    <w:rsid w:val="00AA4291"/>
    <w:rsid w:val="00AE6E83"/>
    <w:rsid w:val="00AF1036"/>
    <w:rsid w:val="00AF74BF"/>
    <w:rsid w:val="00B020A3"/>
    <w:rsid w:val="00B12099"/>
    <w:rsid w:val="00B16EC8"/>
    <w:rsid w:val="00B24771"/>
    <w:rsid w:val="00B31978"/>
    <w:rsid w:val="00B32413"/>
    <w:rsid w:val="00B33D46"/>
    <w:rsid w:val="00B4433D"/>
    <w:rsid w:val="00B52E18"/>
    <w:rsid w:val="00B57AE0"/>
    <w:rsid w:val="00BA023F"/>
    <w:rsid w:val="00BC6342"/>
    <w:rsid w:val="00BD48EC"/>
    <w:rsid w:val="00BD7385"/>
    <w:rsid w:val="00BF2E50"/>
    <w:rsid w:val="00BF49CE"/>
    <w:rsid w:val="00C20062"/>
    <w:rsid w:val="00C26F5B"/>
    <w:rsid w:val="00C44028"/>
    <w:rsid w:val="00C5469A"/>
    <w:rsid w:val="00C6247B"/>
    <w:rsid w:val="00C837D8"/>
    <w:rsid w:val="00CA1CD1"/>
    <w:rsid w:val="00CB3088"/>
    <w:rsid w:val="00CC24A9"/>
    <w:rsid w:val="00CD1152"/>
    <w:rsid w:val="00CE056D"/>
    <w:rsid w:val="00CE0AD9"/>
    <w:rsid w:val="00D20ADA"/>
    <w:rsid w:val="00D2453A"/>
    <w:rsid w:val="00D30ECD"/>
    <w:rsid w:val="00D51AE9"/>
    <w:rsid w:val="00D83019"/>
    <w:rsid w:val="00DA5D72"/>
    <w:rsid w:val="00DB702C"/>
    <w:rsid w:val="00DF7012"/>
    <w:rsid w:val="00DF739F"/>
    <w:rsid w:val="00E06F49"/>
    <w:rsid w:val="00E25BFD"/>
    <w:rsid w:val="00E4269B"/>
    <w:rsid w:val="00E969EB"/>
    <w:rsid w:val="00EA26A0"/>
    <w:rsid w:val="00EA511E"/>
    <w:rsid w:val="00EB1AD4"/>
    <w:rsid w:val="00EB7123"/>
    <w:rsid w:val="00EC1969"/>
    <w:rsid w:val="00EC7C50"/>
    <w:rsid w:val="00EC7FFC"/>
    <w:rsid w:val="00ED4C3A"/>
    <w:rsid w:val="00EE16B1"/>
    <w:rsid w:val="00EE614D"/>
    <w:rsid w:val="00EF1289"/>
    <w:rsid w:val="00EF348F"/>
    <w:rsid w:val="00F038C5"/>
    <w:rsid w:val="00F22D15"/>
    <w:rsid w:val="00F42B78"/>
    <w:rsid w:val="00F47912"/>
    <w:rsid w:val="00F575BD"/>
    <w:rsid w:val="00F65629"/>
    <w:rsid w:val="00F70FB4"/>
    <w:rsid w:val="00F812D8"/>
    <w:rsid w:val="00F87B36"/>
    <w:rsid w:val="00FA3B38"/>
    <w:rsid w:val="00FA3BF3"/>
    <w:rsid w:val="00FC35D7"/>
    <w:rsid w:val="00FD3368"/>
    <w:rsid w:val="00FD7F7F"/>
    <w:rsid w:val="00FE1E34"/>
    <w:rsid w:val="00FE79C6"/>
    <w:rsid w:val="00FF04C9"/>
    <w:rsid w:val="00FF3175"/>
    <w:rsid w:val="0612FF32"/>
    <w:rsid w:val="08D4B105"/>
    <w:rsid w:val="08DC02D1"/>
    <w:rsid w:val="0960D66C"/>
    <w:rsid w:val="0E3E43D5"/>
    <w:rsid w:val="112ADCB5"/>
    <w:rsid w:val="18B56BAE"/>
    <w:rsid w:val="19E5E98E"/>
    <w:rsid w:val="1C68FA97"/>
    <w:rsid w:val="1E6E26D8"/>
    <w:rsid w:val="20C0D650"/>
    <w:rsid w:val="22450AF7"/>
    <w:rsid w:val="27C2450B"/>
    <w:rsid w:val="2D0F8317"/>
    <w:rsid w:val="2FF520F3"/>
    <w:rsid w:val="30BC9115"/>
    <w:rsid w:val="30E8F916"/>
    <w:rsid w:val="4C92D749"/>
    <w:rsid w:val="4D21B663"/>
    <w:rsid w:val="511CA679"/>
    <w:rsid w:val="51CB4C91"/>
    <w:rsid w:val="529510F7"/>
    <w:rsid w:val="549896F1"/>
    <w:rsid w:val="5B510F57"/>
    <w:rsid w:val="5EEC7F66"/>
    <w:rsid w:val="60FFE45E"/>
    <w:rsid w:val="6151C48F"/>
    <w:rsid w:val="638E48C2"/>
    <w:rsid w:val="647DF334"/>
    <w:rsid w:val="66FA727E"/>
    <w:rsid w:val="672525B2"/>
    <w:rsid w:val="695E00DB"/>
    <w:rsid w:val="6A605776"/>
    <w:rsid w:val="6AF9D13C"/>
    <w:rsid w:val="6EC4BAD8"/>
    <w:rsid w:val="730E5ACD"/>
    <w:rsid w:val="768CF4F1"/>
    <w:rsid w:val="76BB1F4D"/>
    <w:rsid w:val="78928924"/>
    <w:rsid w:val="7A362F51"/>
    <w:rsid w:val="7CB3B2ED"/>
    <w:rsid w:val="7EE693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64DFD77"/>
  <w15:chartTrackingRefBased/>
  <w15:docId w15:val="{F7B3DDAB-9DB7-4286-B71F-041BA6E11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1E2"/>
    <w:pPr>
      <w:spacing w:after="0" w:line="240" w:lineRule="auto"/>
    </w:pPr>
    <w:rPr>
      <w:rFonts w:ascii="Times New Roman" w:eastAsia="Calibri" w:hAnsi="Times New Roman" w:cs="Times New Roman"/>
      <w:sz w:val="24"/>
      <w:szCs w:val="24"/>
    </w:rPr>
  </w:style>
  <w:style w:type="paragraph" w:styleId="Heading1">
    <w:name w:val="heading 1"/>
    <w:basedOn w:val="Normal"/>
    <w:next w:val="Normal"/>
    <w:link w:val="Heading1Char"/>
    <w:uiPriority w:val="99"/>
    <w:qFormat/>
    <w:rsid w:val="008301E2"/>
    <w:pPr>
      <w:keepNext/>
      <w:numPr>
        <w:numId w:val="1"/>
      </w:numPr>
      <w:spacing w:before="240" w:after="60"/>
      <w:outlineLvl w:val="0"/>
    </w:pPr>
    <w:rPr>
      <w:rFonts w:ascii="Arial" w:hAnsi="Arial" w:cs="Arial"/>
      <w:b/>
      <w:bCs/>
      <w:kern w:val="32"/>
      <w:sz w:val="22"/>
      <w:szCs w:val="22"/>
    </w:rPr>
  </w:style>
  <w:style w:type="paragraph" w:styleId="Heading2">
    <w:name w:val="heading 2"/>
    <w:basedOn w:val="Normal"/>
    <w:next w:val="Normal"/>
    <w:link w:val="Heading2Char"/>
    <w:uiPriority w:val="9"/>
    <w:semiHidden/>
    <w:unhideWhenUsed/>
    <w:qFormat/>
    <w:rsid w:val="00CA1CD1"/>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A1CD1"/>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CA1CD1"/>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A1CD1"/>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CA1CD1"/>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CA1CD1"/>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CA1CD1"/>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1CD1"/>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301E2"/>
    <w:rPr>
      <w:rFonts w:ascii="Arial" w:eastAsia="Calibri" w:hAnsi="Arial" w:cs="Arial"/>
      <w:b/>
      <w:bCs/>
      <w:kern w:val="32"/>
    </w:rPr>
  </w:style>
  <w:style w:type="paragraph" w:styleId="BodyText">
    <w:name w:val="Body Text"/>
    <w:basedOn w:val="Normal"/>
    <w:link w:val="BodyTextChar"/>
    <w:uiPriority w:val="99"/>
    <w:rsid w:val="008301E2"/>
    <w:pPr>
      <w:jc w:val="both"/>
    </w:pPr>
  </w:style>
  <w:style w:type="character" w:customStyle="1" w:styleId="BodyTextChar">
    <w:name w:val="Body Text Char"/>
    <w:basedOn w:val="DefaultParagraphFont"/>
    <w:link w:val="BodyText"/>
    <w:uiPriority w:val="99"/>
    <w:rsid w:val="008301E2"/>
    <w:rPr>
      <w:rFonts w:ascii="Times New Roman" w:eastAsia="Calibri" w:hAnsi="Times New Roman" w:cs="Times New Roman"/>
      <w:sz w:val="24"/>
      <w:szCs w:val="24"/>
    </w:rPr>
  </w:style>
  <w:style w:type="paragraph" w:styleId="Header">
    <w:name w:val="header"/>
    <w:basedOn w:val="Normal"/>
    <w:link w:val="HeaderChar"/>
    <w:uiPriority w:val="99"/>
    <w:rsid w:val="008301E2"/>
    <w:pPr>
      <w:tabs>
        <w:tab w:val="center" w:pos="4153"/>
        <w:tab w:val="right" w:pos="8306"/>
      </w:tabs>
    </w:pPr>
  </w:style>
  <w:style w:type="character" w:customStyle="1" w:styleId="HeaderChar">
    <w:name w:val="Header Char"/>
    <w:basedOn w:val="DefaultParagraphFont"/>
    <w:link w:val="Header"/>
    <w:uiPriority w:val="99"/>
    <w:rsid w:val="008301E2"/>
    <w:rPr>
      <w:rFonts w:ascii="Times New Roman" w:eastAsia="Calibri" w:hAnsi="Times New Roman" w:cs="Times New Roman"/>
      <w:sz w:val="24"/>
      <w:szCs w:val="24"/>
    </w:rPr>
  </w:style>
  <w:style w:type="paragraph" w:styleId="Footer">
    <w:name w:val="footer"/>
    <w:basedOn w:val="Normal"/>
    <w:link w:val="FooterChar"/>
    <w:uiPriority w:val="99"/>
    <w:rsid w:val="008301E2"/>
    <w:pPr>
      <w:tabs>
        <w:tab w:val="center" w:pos="4819"/>
        <w:tab w:val="right" w:pos="9638"/>
      </w:tabs>
    </w:pPr>
  </w:style>
  <w:style w:type="character" w:customStyle="1" w:styleId="FooterChar">
    <w:name w:val="Footer Char"/>
    <w:basedOn w:val="DefaultParagraphFont"/>
    <w:link w:val="Footer"/>
    <w:uiPriority w:val="99"/>
    <w:rsid w:val="008301E2"/>
    <w:rPr>
      <w:rFonts w:ascii="Times New Roman" w:eastAsia="Calibri" w:hAnsi="Times New Roman" w:cs="Times New Roman"/>
      <w:sz w:val="24"/>
      <w:szCs w:val="24"/>
    </w:rPr>
  </w:style>
  <w:style w:type="paragraph" w:styleId="ListParagraph">
    <w:name w:val="List Paragraph"/>
    <w:basedOn w:val="Normal"/>
    <w:uiPriority w:val="34"/>
    <w:qFormat/>
    <w:rsid w:val="00CA1CD1"/>
    <w:pPr>
      <w:ind w:left="720"/>
      <w:contextualSpacing/>
    </w:pPr>
  </w:style>
  <w:style w:type="character" w:customStyle="1" w:styleId="Heading2Char">
    <w:name w:val="Heading 2 Char"/>
    <w:basedOn w:val="DefaultParagraphFont"/>
    <w:link w:val="Heading2"/>
    <w:uiPriority w:val="9"/>
    <w:semiHidden/>
    <w:rsid w:val="00CA1CD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A1CD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CA1CD1"/>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sid w:val="00CA1CD1"/>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CA1CD1"/>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CA1CD1"/>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CA1CD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A1CD1"/>
    <w:rPr>
      <w:rFonts w:asciiTheme="majorHAnsi" w:eastAsiaTheme="majorEastAsia" w:hAnsiTheme="majorHAnsi" w:cstheme="majorBidi"/>
      <w:i/>
      <w:iCs/>
      <w:color w:val="272727" w:themeColor="text1" w:themeTint="D8"/>
      <w:sz w:val="21"/>
      <w:szCs w:val="21"/>
    </w:rPr>
  </w:style>
  <w:style w:type="paragraph" w:customStyle="1" w:styleId="CharCharCharChar">
    <w:name w:val="Char Char Char Char"/>
    <w:basedOn w:val="Normal"/>
    <w:rsid w:val="002B5CE2"/>
    <w:pPr>
      <w:spacing w:after="160" w:line="240" w:lineRule="exact"/>
    </w:pPr>
    <w:rPr>
      <w:rFonts w:ascii="Tahoma" w:eastAsia="Times New Roman" w:hAnsi="Tahoma"/>
      <w:sz w:val="20"/>
      <w:szCs w:val="20"/>
      <w:lang w:val="en-US"/>
    </w:rPr>
  </w:style>
  <w:style w:type="paragraph" w:styleId="BalloonText">
    <w:name w:val="Balloon Text"/>
    <w:basedOn w:val="Normal"/>
    <w:link w:val="BalloonTextChar"/>
    <w:uiPriority w:val="99"/>
    <w:semiHidden/>
    <w:unhideWhenUsed/>
    <w:rsid w:val="004136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3613"/>
    <w:rPr>
      <w:rFonts w:ascii="Segoe UI" w:eastAsia="Calibri" w:hAnsi="Segoe UI" w:cs="Segoe UI"/>
      <w:sz w:val="18"/>
      <w:szCs w:val="18"/>
    </w:rPr>
  </w:style>
  <w:style w:type="table" w:styleId="TableGrid">
    <w:name w:val="Table Grid"/>
    <w:basedOn w:val="TableNormal"/>
    <w:uiPriority w:val="39"/>
    <w:rsid w:val="00A22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1">
    <w:name w:val="Medium List 2 Accent 1"/>
    <w:basedOn w:val="TableNormal"/>
    <w:uiPriority w:val="66"/>
    <w:rsid w:val="004E3CD8"/>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CommentReference">
    <w:name w:val="annotation reference"/>
    <w:basedOn w:val="DefaultParagraphFont"/>
    <w:uiPriority w:val="99"/>
    <w:semiHidden/>
    <w:unhideWhenUsed/>
    <w:rsid w:val="0091090B"/>
    <w:rPr>
      <w:sz w:val="16"/>
      <w:szCs w:val="16"/>
    </w:rPr>
  </w:style>
  <w:style w:type="paragraph" w:styleId="CommentText">
    <w:name w:val="annotation text"/>
    <w:basedOn w:val="Normal"/>
    <w:link w:val="CommentTextChar"/>
    <w:uiPriority w:val="99"/>
    <w:unhideWhenUsed/>
    <w:rsid w:val="0091090B"/>
    <w:rPr>
      <w:sz w:val="20"/>
      <w:szCs w:val="20"/>
    </w:rPr>
  </w:style>
  <w:style w:type="character" w:customStyle="1" w:styleId="CommentTextChar">
    <w:name w:val="Comment Text Char"/>
    <w:basedOn w:val="DefaultParagraphFont"/>
    <w:link w:val="CommentText"/>
    <w:uiPriority w:val="99"/>
    <w:rsid w:val="0091090B"/>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1090B"/>
    <w:rPr>
      <w:b/>
      <w:bCs/>
    </w:rPr>
  </w:style>
  <w:style w:type="character" w:customStyle="1" w:styleId="CommentSubjectChar">
    <w:name w:val="Comment Subject Char"/>
    <w:basedOn w:val="CommentTextChar"/>
    <w:link w:val="CommentSubject"/>
    <w:uiPriority w:val="99"/>
    <w:semiHidden/>
    <w:rsid w:val="0091090B"/>
    <w:rPr>
      <w:rFonts w:ascii="Times New Roman" w:eastAsia="Calibri" w:hAnsi="Times New Roman" w:cs="Times New Roman"/>
      <w:b/>
      <w:bCs/>
      <w:sz w:val="20"/>
      <w:szCs w:val="20"/>
    </w:rPr>
  </w:style>
  <w:style w:type="paragraph" w:styleId="Revision">
    <w:name w:val="Revision"/>
    <w:hidden/>
    <w:uiPriority w:val="99"/>
    <w:semiHidden/>
    <w:rsid w:val="00F42B78"/>
    <w:pPr>
      <w:spacing w:after="0" w:line="240" w:lineRule="auto"/>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065277">
      <w:bodyDiv w:val="1"/>
      <w:marLeft w:val="0"/>
      <w:marRight w:val="0"/>
      <w:marTop w:val="0"/>
      <w:marBottom w:val="0"/>
      <w:divBdr>
        <w:top w:val="none" w:sz="0" w:space="0" w:color="auto"/>
        <w:left w:val="none" w:sz="0" w:space="0" w:color="auto"/>
        <w:bottom w:val="none" w:sz="0" w:space="0" w:color="auto"/>
        <w:right w:val="none" w:sz="0" w:space="0" w:color="auto"/>
      </w:divBdr>
    </w:div>
    <w:div w:id="485511073">
      <w:bodyDiv w:val="1"/>
      <w:marLeft w:val="0"/>
      <w:marRight w:val="0"/>
      <w:marTop w:val="0"/>
      <w:marBottom w:val="0"/>
      <w:divBdr>
        <w:top w:val="none" w:sz="0" w:space="0" w:color="auto"/>
        <w:left w:val="none" w:sz="0" w:space="0" w:color="auto"/>
        <w:bottom w:val="none" w:sz="0" w:space="0" w:color="auto"/>
        <w:right w:val="none" w:sz="0" w:space="0" w:color="auto"/>
      </w:divBdr>
    </w:div>
    <w:div w:id="525752672">
      <w:bodyDiv w:val="1"/>
      <w:marLeft w:val="0"/>
      <w:marRight w:val="0"/>
      <w:marTop w:val="0"/>
      <w:marBottom w:val="0"/>
      <w:divBdr>
        <w:top w:val="none" w:sz="0" w:space="0" w:color="auto"/>
        <w:left w:val="none" w:sz="0" w:space="0" w:color="auto"/>
        <w:bottom w:val="none" w:sz="0" w:space="0" w:color="auto"/>
        <w:right w:val="none" w:sz="0" w:space="0" w:color="auto"/>
      </w:divBdr>
    </w:div>
    <w:div w:id="594242021">
      <w:bodyDiv w:val="1"/>
      <w:marLeft w:val="0"/>
      <w:marRight w:val="0"/>
      <w:marTop w:val="0"/>
      <w:marBottom w:val="0"/>
      <w:divBdr>
        <w:top w:val="none" w:sz="0" w:space="0" w:color="auto"/>
        <w:left w:val="none" w:sz="0" w:space="0" w:color="auto"/>
        <w:bottom w:val="none" w:sz="0" w:space="0" w:color="auto"/>
        <w:right w:val="none" w:sz="0" w:space="0" w:color="auto"/>
      </w:divBdr>
    </w:div>
    <w:div w:id="632294841">
      <w:bodyDiv w:val="1"/>
      <w:marLeft w:val="0"/>
      <w:marRight w:val="0"/>
      <w:marTop w:val="0"/>
      <w:marBottom w:val="0"/>
      <w:divBdr>
        <w:top w:val="none" w:sz="0" w:space="0" w:color="auto"/>
        <w:left w:val="none" w:sz="0" w:space="0" w:color="auto"/>
        <w:bottom w:val="none" w:sz="0" w:space="0" w:color="auto"/>
        <w:right w:val="none" w:sz="0" w:space="0" w:color="auto"/>
      </w:divBdr>
    </w:div>
    <w:div w:id="755828869">
      <w:bodyDiv w:val="1"/>
      <w:marLeft w:val="0"/>
      <w:marRight w:val="0"/>
      <w:marTop w:val="0"/>
      <w:marBottom w:val="0"/>
      <w:divBdr>
        <w:top w:val="none" w:sz="0" w:space="0" w:color="auto"/>
        <w:left w:val="none" w:sz="0" w:space="0" w:color="auto"/>
        <w:bottom w:val="none" w:sz="0" w:space="0" w:color="auto"/>
        <w:right w:val="none" w:sz="0" w:space="0" w:color="auto"/>
      </w:divBdr>
    </w:div>
    <w:div w:id="1134833767">
      <w:bodyDiv w:val="1"/>
      <w:marLeft w:val="0"/>
      <w:marRight w:val="0"/>
      <w:marTop w:val="0"/>
      <w:marBottom w:val="0"/>
      <w:divBdr>
        <w:top w:val="none" w:sz="0" w:space="0" w:color="auto"/>
        <w:left w:val="none" w:sz="0" w:space="0" w:color="auto"/>
        <w:bottom w:val="none" w:sz="0" w:space="0" w:color="auto"/>
        <w:right w:val="none" w:sz="0" w:space="0" w:color="auto"/>
      </w:divBdr>
    </w:div>
    <w:div w:id="1377391697">
      <w:bodyDiv w:val="1"/>
      <w:marLeft w:val="0"/>
      <w:marRight w:val="0"/>
      <w:marTop w:val="0"/>
      <w:marBottom w:val="0"/>
      <w:divBdr>
        <w:top w:val="none" w:sz="0" w:space="0" w:color="auto"/>
        <w:left w:val="none" w:sz="0" w:space="0" w:color="auto"/>
        <w:bottom w:val="none" w:sz="0" w:space="0" w:color="auto"/>
        <w:right w:val="none" w:sz="0" w:space="0" w:color="auto"/>
      </w:divBdr>
    </w:div>
    <w:div w:id="1447382301">
      <w:bodyDiv w:val="1"/>
      <w:marLeft w:val="0"/>
      <w:marRight w:val="0"/>
      <w:marTop w:val="0"/>
      <w:marBottom w:val="0"/>
      <w:divBdr>
        <w:top w:val="none" w:sz="0" w:space="0" w:color="auto"/>
        <w:left w:val="none" w:sz="0" w:space="0" w:color="auto"/>
        <w:bottom w:val="none" w:sz="0" w:space="0" w:color="auto"/>
        <w:right w:val="none" w:sz="0" w:space="0" w:color="auto"/>
      </w:divBdr>
    </w:div>
    <w:div w:id="1461654612">
      <w:bodyDiv w:val="1"/>
      <w:marLeft w:val="0"/>
      <w:marRight w:val="0"/>
      <w:marTop w:val="0"/>
      <w:marBottom w:val="0"/>
      <w:divBdr>
        <w:top w:val="none" w:sz="0" w:space="0" w:color="auto"/>
        <w:left w:val="none" w:sz="0" w:space="0" w:color="auto"/>
        <w:bottom w:val="none" w:sz="0" w:space="0" w:color="auto"/>
        <w:right w:val="none" w:sz="0" w:space="0" w:color="auto"/>
      </w:divBdr>
    </w:div>
    <w:div w:id="1737898721">
      <w:bodyDiv w:val="1"/>
      <w:marLeft w:val="0"/>
      <w:marRight w:val="0"/>
      <w:marTop w:val="0"/>
      <w:marBottom w:val="0"/>
      <w:divBdr>
        <w:top w:val="none" w:sz="0" w:space="0" w:color="auto"/>
        <w:left w:val="none" w:sz="0" w:space="0" w:color="auto"/>
        <w:bottom w:val="none" w:sz="0" w:space="0" w:color="auto"/>
        <w:right w:val="none" w:sz="0" w:space="0" w:color="auto"/>
      </w:divBdr>
    </w:div>
    <w:div w:id="1901937991">
      <w:bodyDiv w:val="1"/>
      <w:marLeft w:val="0"/>
      <w:marRight w:val="0"/>
      <w:marTop w:val="0"/>
      <w:marBottom w:val="0"/>
      <w:divBdr>
        <w:top w:val="none" w:sz="0" w:space="0" w:color="auto"/>
        <w:left w:val="none" w:sz="0" w:space="0" w:color="auto"/>
        <w:bottom w:val="none" w:sz="0" w:space="0" w:color="auto"/>
        <w:right w:val="none" w:sz="0" w:space="0" w:color="auto"/>
      </w:divBdr>
    </w:div>
    <w:div w:id="206251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Kortele xmlns="9d2387c0-5fc7-4abb-89fe-1836f1ce081e" xsi:nil="true"/>
    <BizagiNuoroda xmlns="9d2387c0-5fc7-4abb-89fe-1836f1ce081e" xsi:nil="true"/>
    <VVDokumentoData xmlns="9d2387c0-5fc7-4abb-89fe-1836f1ce081e" xsi:nil="true"/>
    <Kalba xmlns="9d2387c0-5fc7-4abb-89fe-1836f1ce081e">Lietuvių</Kalba>
    <lcf76f155ced4ddcb4097134ff3c332f xmlns="e7035964-39cc-4c16-9f97-4a23dcd52243">
      <Terms xmlns="http://schemas.microsoft.com/office/infopath/2007/PartnerControls"/>
    </lcf76f155ced4ddcb4097134ff3c332f>
    <TaxCatchAll xmlns="9d2387c0-5fc7-4abb-89fe-1836f1ce08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9BC4DAF27EF748ABD8ABFAB7E56D49" ma:contentTypeVersion="21" ma:contentTypeDescription="Create a new document." ma:contentTypeScope="" ma:versionID="d26e3c615aa1e0a00db46195dd596440">
  <xsd:schema xmlns:xsd="http://www.w3.org/2001/XMLSchema" xmlns:xs="http://www.w3.org/2001/XMLSchema" xmlns:p="http://schemas.microsoft.com/office/2006/metadata/properties" xmlns:ns2="9d2387c0-5fc7-4abb-89fe-1836f1ce081e" xmlns:ns3="e7035964-39cc-4c16-9f97-4a23dcd52243" targetNamespace="http://schemas.microsoft.com/office/2006/metadata/properties" ma:root="true" ma:fieldsID="0ef9a64fff397982254500860b5a1e14" ns2:_="" ns3:_="">
    <xsd:import namespace="9d2387c0-5fc7-4abb-89fe-1836f1ce081e"/>
    <xsd:import namespace="e7035964-39cc-4c16-9f97-4a23dcd52243"/>
    <xsd:element name="properties">
      <xsd:complexType>
        <xsd:sequence>
          <xsd:element name="documentManagement">
            <xsd:complexType>
              <xsd:all>
                <xsd:element ref="ns2:BizagiNuoroda" minOccurs="0"/>
                <xsd:element ref="ns2:Kalba"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2:Kortele" minOccurs="0"/>
                <xsd:element ref="ns2:SharedWithUsers" minOccurs="0"/>
                <xsd:element ref="ns2:SharedWithDetails" minOccurs="0"/>
                <xsd:element ref="ns2:VVDokumentoData"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2387c0-5fc7-4abb-89fe-1836f1ce081e" elementFormDefault="qualified">
    <xsd:import namespace="http://schemas.microsoft.com/office/2006/documentManagement/types"/>
    <xsd:import namespace="http://schemas.microsoft.com/office/infopath/2007/PartnerControls"/>
    <xsd:element name="BizagiNuoroda" ma:index="8" nillable="true" ma:displayName="Bizagi nuoroda" ma:indexed="true" ma:internalName="BizagiNuoroda">
      <xsd:simpleType>
        <xsd:restriction base="dms:Text">
          <xsd:maxLength value="255"/>
        </xsd:restriction>
      </xsd:simpleType>
    </xsd:element>
    <xsd:element name="Kalba" ma:index="9" nillable="true" ma:displayName="Kalba" ma:default="Lietuvių" ma:format="Dropdown" ma:internalName="Kalba">
      <xsd:simpleType>
        <xsd:restriction base="dms:Choice">
          <xsd:enumeration value="Lietuvių"/>
          <xsd:enumeration value="Anglų"/>
        </xsd:restriction>
      </xsd:simpleType>
    </xsd:element>
    <xsd:element name="Kortele" ma:index="19" nillable="true" ma:displayName="Kortelė" ma:internalName="Kortele">
      <xsd:simpleType>
        <xsd:restriction base="dms:Text">
          <xsd:maxLength value="255"/>
        </xsd:restrictio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VVDokumentoData" ma:index="22" nillable="true" ma:displayName="Dokumento data" ma:format="DateOnly" ma:internalName="VVDokumentoData">
      <xsd:simpleType>
        <xsd:restriction base="dms:DateTime"/>
      </xsd:simpleType>
    </xsd:element>
    <xsd:element name="TaxCatchAll" ma:index="26" nillable="true" ma:displayName="Taxonomy Catch All Column" ma:hidden="true" ma:list="{7871879d-62e0-4eb5-a91c-f3ead2227aab}" ma:internalName="TaxCatchAll" ma:showField="CatchAllData" ma:web="9d2387c0-5fc7-4abb-89fe-1836f1ce081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7035964-39cc-4c16-9f97-4a23dcd522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3F20A-1306-4066-884E-4C7C24021828}">
  <ds:schemaRefs>
    <ds:schemaRef ds:uri="http://schemas.microsoft.com/office/2006/metadata/properties"/>
    <ds:schemaRef ds:uri="http://schemas.microsoft.com/office/infopath/2007/PartnerControls"/>
    <ds:schemaRef ds:uri="9d2387c0-5fc7-4abb-89fe-1836f1ce081e"/>
    <ds:schemaRef ds:uri="e7035964-39cc-4c16-9f97-4a23dcd52243"/>
  </ds:schemaRefs>
</ds:datastoreItem>
</file>

<file path=customXml/itemProps2.xml><?xml version="1.0" encoding="utf-8"?>
<ds:datastoreItem xmlns:ds="http://schemas.openxmlformats.org/officeDocument/2006/customXml" ds:itemID="{15449E86-D5B5-48B5-BCD0-011B14C62FB7}">
  <ds:schemaRefs>
    <ds:schemaRef ds:uri="http://schemas.microsoft.com/sharepoint/v3/contenttype/forms"/>
  </ds:schemaRefs>
</ds:datastoreItem>
</file>

<file path=customXml/itemProps3.xml><?xml version="1.0" encoding="utf-8"?>
<ds:datastoreItem xmlns:ds="http://schemas.openxmlformats.org/officeDocument/2006/customXml" ds:itemID="{E2EF6E4E-CFF6-45B3-A9E1-EF661C4F7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2387c0-5fc7-4abb-89fe-1836f1ce081e"/>
    <ds:schemaRef ds:uri="e7035964-39cc-4c16-9f97-4a23dcd52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7A579F-F1F0-4641-AB34-6EFD03855356}">
  <ds:schemaRefs>
    <ds:schemaRef ds:uri="http://schemas.openxmlformats.org/officeDocument/2006/bibliography"/>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158</TotalTime>
  <Pages>6</Pages>
  <Words>9039</Words>
  <Characters>5153</Characters>
  <Application>Microsoft Office Word</Application>
  <DocSecurity>0</DocSecurity>
  <Lines>42</Lines>
  <Paragraphs>28</Paragraphs>
  <ScaleCrop>false</ScaleCrop>
  <Company>TIC</Company>
  <LinksUpToDate>false</LinksUpToDate>
  <CharactersWithSpaces>14164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Audrius Vaičiukas</dc:creator>
  <cp:keywords/>
  <dc:description/>
  <cp:lastModifiedBy>Rūta Jakštaitė</cp:lastModifiedBy>
  <cp:revision>45</cp:revision>
  <cp:lastPrinted>2016-12-01T14:10:00Z</cp:lastPrinted>
  <dcterms:created xsi:type="dcterms:W3CDTF">2017-12-18T11:40:00Z</dcterms:created>
  <dcterms:modified xsi:type="dcterms:W3CDTF">2025-01-06T08:49:00Z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72f41c3-e13f-459e-b97d-f5bcb1a697c0_Enabled">
    <vt:lpwstr>True</vt:lpwstr>
  </property>
  <property fmtid="{D5CDD505-2E9C-101B-9397-08002B2CF9AE}" pid="3" name="MSIP_Label_c72f41c3-e13f-459e-b97d-f5bcb1a697c0_SiteId">
    <vt:lpwstr>ea88e983-d65a-47b3-adb4-3e1c6d2110d2</vt:lpwstr>
  </property>
  <property fmtid="{D5CDD505-2E9C-101B-9397-08002B2CF9AE}" pid="4" name="MSIP_Label_c72f41c3-e13f-459e-b97d-f5bcb1a697c0_Owner">
    <vt:lpwstr>Snieguole.Sasnauskiene@eso.lt</vt:lpwstr>
  </property>
  <property fmtid="{D5CDD505-2E9C-101B-9397-08002B2CF9AE}" pid="5" name="MSIP_Label_c72f41c3-e13f-459e-b97d-f5bcb1a697c0_SetDate">
    <vt:lpwstr>2019-06-10T08:06:24.8932422Z</vt:lpwstr>
  </property>
  <property fmtid="{D5CDD505-2E9C-101B-9397-08002B2CF9AE}" pid="6" name="MSIP_Label_c72f41c3-e13f-459e-b97d-f5bcb1a697c0_Name">
    <vt:lpwstr>Vidaus naudojimo</vt:lpwstr>
  </property>
  <property fmtid="{D5CDD505-2E9C-101B-9397-08002B2CF9AE}" pid="7" name="MSIP_Label_c72f41c3-e13f-459e-b97d-f5bcb1a697c0_Application">
    <vt:lpwstr>Microsoft Azure Information Protection</vt:lpwstr>
  </property>
  <property fmtid="{D5CDD505-2E9C-101B-9397-08002B2CF9AE}" pid="8" name="MSIP_Label_c72f41c3-e13f-459e-b97d-f5bcb1a697c0_ActionId">
    <vt:lpwstr>00ce2a71-fbae-4962-8397-464e7f5905f9</vt:lpwstr>
  </property>
  <property fmtid="{D5CDD505-2E9C-101B-9397-08002B2CF9AE}" pid="9" name="MSIP_Label_c72f41c3-e13f-459e-b97d-f5bcb1a697c0_Extended_MSFT_Method">
    <vt:lpwstr>Automatic</vt:lpwstr>
  </property>
  <property fmtid="{D5CDD505-2E9C-101B-9397-08002B2CF9AE}" pid="10" name="MSIP_Label_39c4488a-2382-4e02-93af-ef5dabf4b71d_Enabled">
    <vt:lpwstr>True</vt:lpwstr>
  </property>
  <property fmtid="{D5CDD505-2E9C-101B-9397-08002B2CF9AE}" pid="11" name="MSIP_Label_39c4488a-2382-4e02-93af-ef5dabf4b71d_SiteId">
    <vt:lpwstr>ea88e983-d65a-47b3-adb4-3e1c6d2110d2</vt:lpwstr>
  </property>
  <property fmtid="{D5CDD505-2E9C-101B-9397-08002B2CF9AE}" pid="12" name="MSIP_Label_39c4488a-2382-4e02-93af-ef5dabf4b71d_Owner">
    <vt:lpwstr>Snieguole.Sasnauskiene@eso.lt</vt:lpwstr>
  </property>
  <property fmtid="{D5CDD505-2E9C-101B-9397-08002B2CF9AE}" pid="13" name="MSIP_Label_39c4488a-2382-4e02-93af-ef5dabf4b71d_SetDate">
    <vt:lpwstr>2019-06-10T08:06:24.8932422Z</vt:lpwstr>
  </property>
  <property fmtid="{D5CDD505-2E9C-101B-9397-08002B2CF9AE}" pid="14" name="MSIP_Label_39c4488a-2382-4e02-93af-ef5dabf4b71d_Name">
    <vt:lpwstr>Vidaus naudojimo</vt:lpwstr>
  </property>
  <property fmtid="{D5CDD505-2E9C-101B-9397-08002B2CF9AE}" pid="15" name="MSIP_Label_39c4488a-2382-4e02-93af-ef5dabf4b71d_Application">
    <vt:lpwstr>Microsoft Azure Information Protection</vt:lpwstr>
  </property>
  <property fmtid="{D5CDD505-2E9C-101B-9397-08002B2CF9AE}" pid="16" name="MSIP_Label_39c4488a-2382-4e02-93af-ef5dabf4b71d_ActionId">
    <vt:lpwstr>00ce2a71-fbae-4962-8397-464e7f5905f9</vt:lpwstr>
  </property>
  <property fmtid="{D5CDD505-2E9C-101B-9397-08002B2CF9AE}" pid="17" name="MSIP_Label_39c4488a-2382-4e02-93af-ef5dabf4b71d_Parent">
    <vt:lpwstr>c72f41c3-e13f-459e-b97d-f5bcb1a697c0</vt:lpwstr>
  </property>
  <property fmtid="{D5CDD505-2E9C-101B-9397-08002B2CF9AE}" pid="18" name="MSIP_Label_39c4488a-2382-4e02-93af-ef5dabf4b71d_Extended_MSFT_Method">
    <vt:lpwstr>Automatic</vt:lpwstr>
  </property>
  <property fmtid="{D5CDD505-2E9C-101B-9397-08002B2CF9AE}" pid="19" name="Sensitivity">
    <vt:lpwstr>Vidaus naudojimo Vidaus naudojimo</vt:lpwstr>
  </property>
  <property fmtid="{D5CDD505-2E9C-101B-9397-08002B2CF9AE}" pid="20" name="ContentTypeId">
    <vt:lpwstr>0x010100AF9BC4DAF27EF748ABD8ABFAB7E56D49</vt:lpwstr>
  </property>
</Properties>
</file>