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0E404" w14:textId="77777777" w:rsidR="001D6E46" w:rsidRPr="00091A18" w:rsidRDefault="001D6E46" w:rsidP="001D6E46">
      <w:pPr>
        <w:jc w:val="center"/>
        <w:rPr>
          <w:b/>
          <w:bCs/>
        </w:rPr>
      </w:pPr>
      <w:r w:rsidRPr="00091A18">
        <w:rPr>
          <w:b/>
          <w:bCs/>
        </w:rPr>
        <w:t>PAKEITIMŲ TIKSLAI</w:t>
      </w:r>
    </w:p>
    <w:p w14:paraId="29A86ACF" w14:textId="77777777" w:rsidR="001D6E46" w:rsidRPr="00091A18" w:rsidRDefault="001D6E46" w:rsidP="001D6E46">
      <w:pPr>
        <w:jc w:val="center"/>
        <w:rPr>
          <w:b/>
          <w:bCs/>
        </w:rPr>
      </w:pPr>
    </w:p>
    <w:p w14:paraId="3D165CB1" w14:textId="77777777" w:rsidR="001D6E46" w:rsidRPr="00091A18" w:rsidRDefault="001D6E46" w:rsidP="001D6E46">
      <w:pPr>
        <w:ind w:firstLine="567"/>
        <w:jc w:val="both"/>
      </w:pPr>
      <w:r w:rsidRPr="00091A18">
        <w:t>Esminiai Pasinaudojimo elektros skirstomaisiais tinklais tvarkos aprašo, patvirtinto Valstybinės energetikos reguliavimo tarybos 2024 m. birželio 11 d. nutarimu Nr. O3E-828 (toliau – Aprašas), pakeitimai ir jų tikslai:</w:t>
      </w:r>
    </w:p>
    <w:p w14:paraId="1DEED5CF" w14:textId="77777777" w:rsidR="001D6E46" w:rsidRPr="00091A18" w:rsidRDefault="001D6E46" w:rsidP="001D6E46">
      <w:pPr>
        <w:pStyle w:val="ListParagraph"/>
        <w:numPr>
          <w:ilvl w:val="0"/>
          <w:numId w:val="1"/>
        </w:numPr>
        <w:ind w:left="0" w:firstLine="567"/>
        <w:jc w:val="both"/>
      </w:pPr>
      <w:r w:rsidRPr="00091A18">
        <w:rPr>
          <w:b/>
        </w:rPr>
        <w:t>Teisės aktų pakeitimų įgyvendinimas ir atitikties aukštesnės galios teisės aktams užtikrinimas</w:t>
      </w:r>
      <w:r w:rsidRPr="00091A18">
        <w:t>:</w:t>
      </w:r>
    </w:p>
    <w:p w14:paraId="6E8D2210" w14:textId="77777777" w:rsidR="001D6E46" w:rsidRPr="00091A18" w:rsidRDefault="001D6E46" w:rsidP="001D6E46">
      <w:pPr>
        <w:pStyle w:val="ListParagraph"/>
        <w:numPr>
          <w:ilvl w:val="1"/>
          <w:numId w:val="1"/>
        </w:numPr>
        <w:ind w:left="0" w:firstLine="567"/>
        <w:jc w:val="both"/>
      </w:pPr>
      <w:r w:rsidRPr="00091A18">
        <w:t xml:space="preserve">Aprašas papildomas nauju </w:t>
      </w:r>
      <w:r w:rsidRPr="00091A18">
        <w:fldChar w:fldCharType="begin"/>
      </w:r>
      <w:r w:rsidRPr="00091A18">
        <w:instrText xml:space="preserve"> REF _Ref184978965 \r \h </w:instrText>
      </w:r>
      <w:r>
        <w:instrText xml:space="preserve"> \* MERGEFORMAT </w:instrText>
      </w:r>
      <w:r w:rsidRPr="00091A18">
        <w:fldChar w:fldCharType="separate"/>
      </w:r>
      <w:r>
        <w:rPr>
          <w:cs/>
        </w:rPr>
        <w:t>‎</w:t>
      </w:r>
      <w:r>
        <w:t>XVI</w:t>
      </w:r>
      <w:r w:rsidRPr="00091A18">
        <w:fldChar w:fldCharType="end"/>
      </w:r>
      <w:r w:rsidRPr="00091A18">
        <w:t xml:space="preserve"> skyriumi bei 12, 13 priedais, siekiant įgyvendinti Lietuvos Respublikos elektros energetikos įstatymo Nr. VIII-1881 16, 22 ir 48</w:t>
      </w:r>
      <w:r w:rsidRPr="00091A18">
        <w:rPr>
          <w:vertAlign w:val="superscript"/>
        </w:rPr>
        <w:t>2</w:t>
      </w:r>
      <w:r w:rsidRPr="00091A18">
        <w:t xml:space="preserve"> straipsnių pakeitimo ir įstatymo papildymo 73</w:t>
      </w:r>
      <w:r w:rsidRPr="00091A18">
        <w:rPr>
          <w:vertAlign w:val="superscript"/>
        </w:rPr>
        <w:t>3</w:t>
      </w:r>
      <w:r w:rsidRPr="00091A18">
        <w:t xml:space="preserve"> straipsniu įstatymo nuostatas, t. y. n</w:t>
      </w:r>
      <w:r w:rsidRPr="00091A18">
        <w:rPr>
          <w:color w:val="000000"/>
        </w:rPr>
        <w:t xml:space="preserve">ustatyti Elektros energetikos įstatymo </w:t>
      </w:r>
      <w:r w:rsidRPr="00091A18">
        <w:t>73</w:t>
      </w:r>
      <w:r w:rsidRPr="00091A18">
        <w:rPr>
          <w:vertAlign w:val="superscript"/>
        </w:rPr>
        <w:t>3</w:t>
      </w:r>
      <w:r w:rsidRPr="00091A18">
        <w:t xml:space="preserve"> straipsnio 1 dalyje nurodyto</w:t>
      </w:r>
      <w:r w:rsidRPr="00091A18">
        <w:rPr>
          <w:color w:val="000000"/>
        </w:rPr>
        <w:t xml:space="preserve"> reikalavimo įgyvendinimo sąlygas ir jų įgyvendinimo deklaracijos formą bei detalizuoti Elektros energetikos įstatymo </w:t>
      </w:r>
      <w:r w:rsidRPr="00091A18">
        <w:t>73</w:t>
      </w:r>
      <w:r w:rsidRPr="00091A18">
        <w:rPr>
          <w:vertAlign w:val="superscript"/>
        </w:rPr>
        <w:t>3</w:t>
      </w:r>
      <w:r w:rsidRPr="00091A18">
        <w:t xml:space="preserve"> straipsnio 1 dalyje nurodyto</w:t>
      </w:r>
      <w:r w:rsidRPr="00091A18">
        <w:rPr>
          <w:color w:val="000000"/>
        </w:rPr>
        <w:t xml:space="preserve"> reikalavimo tikrinimo tvarką;</w:t>
      </w:r>
    </w:p>
    <w:p w14:paraId="3760C509" w14:textId="77777777" w:rsidR="001D6E46" w:rsidRPr="00091A18" w:rsidRDefault="001D6E46" w:rsidP="001D6E46">
      <w:pPr>
        <w:pStyle w:val="ListParagraph"/>
        <w:numPr>
          <w:ilvl w:val="1"/>
          <w:numId w:val="1"/>
        </w:numPr>
        <w:ind w:left="0" w:firstLine="567"/>
        <w:jc w:val="both"/>
      </w:pPr>
      <w:r w:rsidRPr="00091A18">
        <w:rPr>
          <w:color w:val="000000" w:themeColor="text1"/>
          <w:lang w:eastAsia="lt-LT"/>
        </w:rPr>
        <w:t xml:space="preserve">Priėmus Energetikos valstybinės kontrolės ir vartotojų energetikos įrenginių kontrolės tvarkos aprašą, patvirtintą Tarybos </w:t>
      </w:r>
      <w:r w:rsidRPr="00091A18">
        <w:rPr>
          <w:color w:val="000000"/>
        </w:rPr>
        <w:t>2024 m. spalio 30 d. nutarimu Nr. O3E-1352 „Dėl Energetikos valstybinės kontrolės ir vartotojų energetikos įrenginių kontrolės tvarkos aprašo patvirtinimo ir Valstybinės energetikos reguliavimo tarybos 2019 m. birželio 27 d. nutarimo Nr. O3E-230 „Dėl Energetikos objektų, energetikos įrenginių ir vartotojų energetikos įrenginių tikrinimo ir energetikos objektų statinių naudojimo priežiūros tvarkos patvirtinimo“ pripažinimo netekusiu galios“ (toliau – Kontrolės aprašas)</w:t>
      </w:r>
      <w:r w:rsidRPr="00091A18">
        <w:rPr>
          <w:color w:val="000000" w:themeColor="text1"/>
          <w:lang w:eastAsia="lt-LT"/>
        </w:rPr>
        <w:t xml:space="preserve">, tikslinamos Aprašo </w:t>
      </w:r>
      <w:r w:rsidRPr="00091A18">
        <w:rPr>
          <w:color w:val="000000" w:themeColor="text1"/>
          <w:lang w:eastAsia="lt-LT"/>
        </w:rPr>
        <w:fldChar w:fldCharType="begin"/>
      </w:r>
      <w:r w:rsidRPr="00091A18">
        <w:rPr>
          <w:color w:val="000000" w:themeColor="text1"/>
          <w:lang w:eastAsia="lt-LT"/>
        </w:rPr>
        <w:instrText xml:space="preserve"> REF _Ref112158162 \r \h </w:instrText>
      </w:r>
      <w:r>
        <w:rPr>
          <w:color w:val="000000" w:themeColor="text1"/>
          <w:lang w:eastAsia="lt-LT"/>
        </w:rPr>
        <w:instrText xml:space="preserve"> \* MERGEFORMAT </w:instrText>
      </w:r>
      <w:r w:rsidRPr="00091A18">
        <w:rPr>
          <w:color w:val="000000" w:themeColor="text1"/>
          <w:lang w:eastAsia="lt-LT"/>
        </w:rPr>
      </w:r>
      <w:r w:rsidRPr="00091A18">
        <w:rPr>
          <w:color w:val="000000" w:themeColor="text1"/>
          <w:lang w:eastAsia="lt-LT"/>
        </w:rPr>
        <w:fldChar w:fldCharType="separate"/>
      </w:r>
      <w:r>
        <w:rPr>
          <w:color w:val="000000" w:themeColor="text1"/>
          <w:cs/>
          <w:lang w:eastAsia="lt-LT"/>
        </w:rPr>
        <w:t>‎</w:t>
      </w:r>
      <w:r>
        <w:rPr>
          <w:color w:val="000000" w:themeColor="text1"/>
          <w:lang w:eastAsia="lt-LT"/>
        </w:rPr>
        <w:t>5</w:t>
      </w:r>
      <w:r w:rsidRPr="00091A18">
        <w:rPr>
          <w:color w:val="000000" w:themeColor="text1"/>
          <w:lang w:eastAsia="lt-LT"/>
        </w:rPr>
        <w:fldChar w:fldCharType="end"/>
      </w:r>
      <w:r w:rsidRPr="00091A18">
        <w:rPr>
          <w:color w:val="000000" w:themeColor="text1"/>
          <w:lang w:eastAsia="lt-LT"/>
        </w:rPr>
        <w:t xml:space="preserve"> punkte pateikiamos lentelės nuostatos dėl pasikeitusios galios ribos, kai reikalinga </w:t>
      </w:r>
      <w:r w:rsidRPr="00091A18">
        <w:rPr>
          <w:color w:val="000000"/>
        </w:rPr>
        <w:t>energetikos įrenginių techninės būklės patikrinimo pažyma elektrinėms ir kaupimo įrenginiams – vadovaujantis Kontrolės aprašo 12.7.1, 12.7.3, 12.7.9, 12.8.5, 12.8.7, 12.8.26 papunkčiais, šios pažymos reikalingos tuo atveju, kai elektrinės didžiausias pajėgumas (</w:t>
      </w:r>
      <w:proofErr w:type="spellStart"/>
      <w:r w:rsidRPr="00091A18">
        <w:rPr>
          <w:color w:val="000000"/>
        </w:rPr>
        <w:t>Pmax</w:t>
      </w:r>
      <w:proofErr w:type="spellEnd"/>
      <w:r w:rsidRPr="00091A18">
        <w:rPr>
          <w:color w:val="000000"/>
        </w:rPr>
        <w:t>) arba energijos kaupimo įrenginio keitiklio (</w:t>
      </w:r>
      <w:proofErr w:type="spellStart"/>
      <w:r w:rsidRPr="00091A18">
        <w:rPr>
          <w:color w:val="000000"/>
        </w:rPr>
        <w:t>inverterio</w:t>
      </w:r>
      <w:proofErr w:type="spellEnd"/>
      <w:r w:rsidRPr="00091A18">
        <w:rPr>
          <w:color w:val="000000"/>
        </w:rPr>
        <w:t xml:space="preserve">) galia didesnė kaip 100 kW. Taip pat dėl šio teisės akto pokyčių koreguojamas Aprašo </w:t>
      </w:r>
      <w:r w:rsidRPr="00091A18">
        <w:rPr>
          <w:color w:val="000000"/>
        </w:rPr>
        <w:fldChar w:fldCharType="begin"/>
      </w:r>
      <w:r w:rsidRPr="00091A18">
        <w:rPr>
          <w:color w:val="000000"/>
        </w:rPr>
        <w:instrText xml:space="preserve"> REF _Ref111819473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XXIII</w:t>
      </w:r>
      <w:r w:rsidRPr="00091A18">
        <w:rPr>
          <w:color w:val="000000"/>
        </w:rPr>
        <w:fldChar w:fldCharType="end"/>
      </w:r>
      <w:r w:rsidRPr="00091A18">
        <w:rPr>
          <w:color w:val="000000"/>
        </w:rPr>
        <w:t xml:space="preserve"> skyrius bei Aprašo 8 priedas;</w:t>
      </w:r>
    </w:p>
    <w:p w14:paraId="1673C29D" w14:textId="77777777" w:rsidR="001D6E46" w:rsidRPr="00091A18" w:rsidRDefault="001D6E46" w:rsidP="001D6E46">
      <w:pPr>
        <w:pStyle w:val="ListParagraph"/>
        <w:numPr>
          <w:ilvl w:val="1"/>
          <w:numId w:val="1"/>
        </w:numPr>
        <w:ind w:left="0" w:firstLine="567"/>
        <w:jc w:val="both"/>
      </w:pPr>
      <w:r w:rsidRPr="00091A18">
        <w:rPr>
          <w:color w:val="000000"/>
        </w:rPr>
        <w:t xml:space="preserve">Aprašas papildytas nauju </w:t>
      </w:r>
      <w:r w:rsidRPr="00091A18">
        <w:rPr>
          <w:color w:val="000000"/>
        </w:rPr>
        <w:fldChar w:fldCharType="begin"/>
      </w:r>
      <w:r w:rsidRPr="00091A18">
        <w:rPr>
          <w:color w:val="000000"/>
        </w:rPr>
        <w:instrText xml:space="preserve"> REF _Ref185065814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63</w:t>
      </w:r>
      <w:r w:rsidRPr="00091A18">
        <w:rPr>
          <w:color w:val="000000"/>
        </w:rPr>
        <w:fldChar w:fldCharType="end"/>
      </w:r>
      <w:r w:rsidRPr="00091A18">
        <w:rPr>
          <w:color w:val="000000"/>
        </w:rPr>
        <w:t xml:space="preserve"> punktu, atsižvelgiant į tai, kad, vadovaujantis Elektros energijos gamintojų ir vartotojų elektros įrenginių prijungimo prie elektros tinklų tvarkos aprašo, patvirtinto Lietuvos Respublikos energetikos ministro 2012 m. liepos 4 d. įsakymu Nr. 1-127 (toliau – Prijungimo aprašas), 37</w:t>
      </w:r>
      <w:r w:rsidRPr="00091A18">
        <w:rPr>
          <w:color w:val="000000"/>
          <w:vertAlign w:val="superscript"/>
        </w:rPr>
        <w:t>1</w:t>
      </w:r>
      <w:r w:rsidRPr="00091A18">
        <w:rPr>
          <w:color w:val="000000"/>
        </w:rPr>
        <w:t xml:space="preserve"> punkto redakcija, įsigaliojusia 2024 m. lapkričio 1 d., pelno nesiekiantiems juridiniams asmenims, siekiantiems įgyti atsinaujinančių išteklių energijos bendrijos statusą ir atsinaujinančių išteklių energijos bendrijoms elektros tinklų rezervacija vykdoma nuo išankstinių prijungimo sąlygų išdavimo dienos;</w:t>
      </w:r>
    </w:p>
    <w:p w14:paraId="71FDBA6D" w14:textId="77777777" w:rsidR="001D6E46" w:rsidRPr="00091A18" w:rsidRDefault="001D6E46" w:rsidP="001D6E46">
      <w:pPr>
        <w:pStyle w:val="ListParagraph"/>
        <w:numPr>
          <w:ilvl w:val="1"/>
          <w:numId w:val="1"/>
        </w:numPr>
        <w:ind w:left="0" w:firstLine="567"/>
        <w:jc w:val="both"/>
      </w:pPr>
      <w:r w:rsidRPr="00091A18">
        <w:rPr>
          <w:color w:val="000000"/>
        </w:rPr>
        <w:t xml:space="preserve">Aprašo </w:t>
      </w:r>
      <w:r w:rsidRPr="00091A18">
        <w:rPr>
          <w:color w:val="000000"/>
        </w:rPr>
        <w:fldChar w:fldCharType="begin"/>
      </w:r>
      <w:r w:rsidRPr="00091A18">
        <w:rPr>
          <w:color w:val="000000"/>
        </w:rPr>
        <w:instrText xml:space="preserve"> REF _Ref161504639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71</w:t>
      </w:r>
      <w:r w:rsidRPr="00091A18">
        <w:rPr>
          <w:color w:val="000000"/>
        </w:rPr>
        <w:fldChar w:fldCharType="end"/>
      </w:r>
      <w:r w:rsidRPr="00091A18">
        <w:rPr>
          <w:color w:val="000000"/>
        </w:rPr>
        <w:t xml:space="preserve"> punkta</w:t>
      </w:r>
      <w:r>
        <w:rPr>
          <w:color w:val="000000"/>
        </w:rPr>
        <w:t>s</w:t>
      </w:r>
      <w:r w:rsidRPr="00091A18">
        <w:rPr>
          <w:color w:val="000000"/>
        </w:rPr>
        <w:t xml:space="preserve"> patikslinima</w:t>
      </w:r>
      <w:r>
        <w:rPr>
          <w:color w:val="000000"/>
        </w:rPr>
        <w:t>s</w:t>
      </w:r>
      <w:r w:rsidRPr="00091A18">
        <w:rPr>
          <w:color w:val="000000"/>
        </w:rPr>
        <w:t xml:space="preserve"> atsižvelgiant į Lietuvos Respublikos Vyriausybės 2023 m. vasario 1 d. nutarimo Nr. 65 „Dėl elektros tinklų pralaidumų paskirstymo proporcijų ir pralaidumų dalies atsinaujinančius energijos išteklius naudojančioms elektrinėms sausumos teritorijoje iki 2030 metų nustatymo“ 1.2.1 papunkčio nuostatas, siekiant aiškumo, kokiai prioritetinei grupei priskiriami ne pelno siekiantys juridiniai asmenys;</w:t>
      </w:r>
    </w:p>
    <w:p w14:paraId="2DE5ED0C" w14:textId="77777777" w:rsidR="001D6E46" w:rsidRPr="00091A18" w:rsidRDefault="001D6E46" w:rsidP="001D6E46">
      <w:pPr>
        <w:pStyle w:val="ListParagraph"/>
        <w:numPr>
          <w:ilvl w:val="1"/>
          <w:numId w:val="1"/>
        </w:numPr>
        <w:ind w:left="0" w:firstLine="567"/>
        <w:jc w:val="both"/>
      </w:pPr>
      <w:r w:rsidRPr="00091A18">
        <w:rPr>
          <w:color w:val="000000" w:themeColor="text1"/>
        </w:rPr>
        <w:t xml:space="preserve">Aprašo </w:t>
      </w:r>
      <w:r w:rsidRPr="00091A18">
        <w:rPr>
          <w:color w:val="000000" w:themeColor="text1"/>
        </w:rPr>
        <w:fldChar w:fldCharType="begin"/>
      </w:r>
      <w:r w:rsidRPr="00091A18">
        <w:rPr>
          <w:color w:val="000000" w:themeColor="text1"/>
        </w:rPr>
        <w:instrText xml:space="preserve"> REF _Ref185068370 \r \h </w:instrText>
      </w:r>
      <w:r>
        <w:rPr>
          <w:color w:val="000000" w:themeColor="text1"/>
        </w:rPr>
        <w:instrText xml:space="preserve"> \* MERGEFORMAT </w:instrText>
      </w:r>
      <w:r w:rsidRPr="00091A18">
        <w:rPr>
          <w:color w:val="000000" w:themeColor="text1"/>
        </w:rPr>
      </w:r>
      <w:r w:rsidRPr="00091A18">
        <w:rPr>
          <w:color w:val="000000"/>
        </w:rPr>
        <w:fldChar w:fldCharType="separate"/>
      </w:r>
      <w:r>
        <w:rPr>
          <w:color w:val="000000" w:themeColor="text1"/>
          <w:cs/>
        </w:rPr>
        <w:t>‎</w:t>
      </w:r>
      <w:r>
        <w:rPr>
          <w:color w:val="000000" w:themeColor="text1"/>
        </w:rPr>
        <w:t>147</w:t>
      </w:r>
      <w:r w:rsidRPr="00091A18">
        <w:rPr>
          <w:color w:val="000000" w:themeColor="text1"/>
        </w:rPr>
        <w:fldChar w:fldCharType="end"/>
      </w:r>
      <w:r w:rsidRPr="00091A18">
        <w:rPr>
          <w:color w:val="000000" w:themeColor="text1"/>
        </w:rPr>
        <w:t xml:space="preserve"> ir </w:t>
      </w:r>
      <w:r w:rsidRPr="00091A18">
        <w:rPr>
          <w:color w:val="000000" w:themeColor="text1"/>
        </w:rPr>
        <w:fldChar w:fldCharType="begin"/>
      </w:r>
      <w:r w:rsidRPr="00091A18">
        <w:rPr>
          <w:color w:val="000000" w:themeColor="text1"/>
        </w:rPr>
        <w:instrText xml:space="preserve"> REF _Ref185068384 \r \h </w:instrText>
      </w:r>
      <w:r>
        <w:rPr>
          <w:color w:val="000000" w:themeColor="text1"/>
        </w:rPr>
        <w:instrText xml:space="preserve"> \* MERGEFORMAT </w:instrText>
      </w:r>
      <w:r w:rsidRPr="00091A18">
        <w:rPr>
          <w:color w:val="000000" w:themeColor="text1"/>
        </w:rPr>
      </w:r>
      <w:r w:rsidRPr="00091A18">
        <w:rPr>
          <w:color w:val="000000"/>
        </w:rPr>
        <w:fldChar w:fldCharType="separate"/>
      </w:r>
      <w:r>
        <w:rPr>
          <w:color w:val="000000" w:themeColor="text1"/>
          <w:cs/>
        </w:rPr>
        <w:t>‎</w:t>
      </w:r>
      <w:r>
        <w:rPr>
          <w:color w:val="000000" w:themeColor="text1"/>
        </w:rPr>
        <w:t>149</w:t>
      </w:r>
      <w:r w:rsidRPr="00091A18">
        <w:rPr>
          <w:color w:val="000000" w:themeColor="text1"/>
        </w:rPr>
        <w:fldChar w:fldCharType="end"/>
      </w:r>
      <w:r w:rsidRPr="00091A18">
        <w:rPr>
          <w:color w:val="000000" w:themeColor="text1"/>
        </w:rPr>
        <w:t xml:space="preserve"> punktai patikslinti siekiant suderinti šias nuostatas tarpusavyje ir su Prijungimo aprašo nuostatomis;</w:t>
      </w:r>
    </w:p>
    <w:p w14:paraId="68C3AC2A" w14:textId="77777777" w:rsidR="001D6E46" w:rsidRPr="00091A18" w:rsidRDefault="001D6E46" w:rsidP="001D6E46">
      <w:pPr>
        <w:pStyle w:val="ListParagraph"/>
        <w:numPr>
          <w:ilvl w:val="1"/>
          <w:numId w:val="1"/>
        </w:numPr>
        <w:ind w:left="0" w:firstLine="567"/>
        <w:jc w:val="both"/>
      </w:pPr>
      <w:r w:rsidRPr="00091A18">
        <w:rPr>
          <w:color w:val="000000" w:themeColor="text1"/>
        </w:rPr>
        <w:t xml:space="preserve">Aprašo </w:t>
      </w:r>
      <w:r w:rsidRPr="00091A18">
        <w:rPr>
          <w:color w:val="000000" w:themeColor="text1"/>
        </w:rPr>
        <w:fldChar w:fldCharType="begin"/>
      </w:r>
      <w:r w:rsidRPr="00091A18">
        <w:rPr>
          <w:color w:val="000000" w:themeColor="text1"/>
        </w:rPr>
        <w:instrText xml:space="preserve"> REF _Ref190756328 \r \h </w:instrText>
      </w:r>
      <w:r>
        <w:rPr>
          <w:color w:val="000000" w:themeColor="text1"/>
        </w:rPr>
        <w:instrText xml:space="preserve"> \* MERGEFORMAT </w:instrText>
      </w:r>
      <w:r w:rsidRPr="00091A18">
        <w:rPr>
          <w:color w:val="000000" w:themeColor="text1"/>
        </w:rPr>
      </w:r>
      <w:r w:rsidRPr="00091A18">
        <w:rPr>
          <w:color w:val="000000" w:themeColor="text1"/>
        </w:rPr>
        <w:fldChar w:fldCharType="separate"/>
      </w:r>
      <w:r>
        <w:rPr>
          <w:color w:val="000000" w:themeColor="text1"/>
          <w:cs/>
        </w:rPr>
        <w:t>‎</w:t>
      </w:r>
      <w:r>
        <w:rPr>
          <w:color w:val="000000" w:themeColor="text1"/>
        </w:rPr>
        <w:t>251</w:t>
      </w:r>
      <w:r w:rsidRPr="00091A18">
        <w:rPr>
          <w:color w:val="000000" w:themeColor="text1"/>
        </w:rPr>
        <w:fldChar w:fldCharType="end"/>
      </w:r>
      <w:r w:rsidRPr="00091A18">
        <w:rPr>
          <w:color w:val="000000" w:themeColor="text1"/>
        </w:rPr>
        <w:t xml:space="preserve"> punktas patikslintas atsižvelgiant į Prijungimo aprašo </w:t>
      </w:r>
      <w:r w:rsidRPr="00091A18">
        <w:rPr>
          <w:color w:val="000000"/>
        </w:rPr>
        <w:t>37</w:t>
      </w:r>
      <w:r w:rsidRPr="00091A18">
        <w:rPr>
          <w:color w:val="000000"/>
          <w:vertAlign w:val="superscript"/>
        </w:rPr>
        <w:t>1</w:t>
      </w:r>
      <w:r w:rsidRPr="00091A18">
        <w:rPr>
          <w:color w:val="000000"/>
        </w:rPr>
        <w:t xml:space="preserve"> punktą bei atsižvelgiant į tai, kad Tarybos sprendimas dėl leidimo plėtoti elektros energijos pajėgumus išdavimo atsinaujinančių išteklių energijos bendrijai ar piliečių energetikos bendrijai ir sprendimas dėl šių subjektų statuso suteikimas priimamas atskirai.</w:t>
      </w:r>
    </w:p>
    <w:p w14:paraId="35B0BA0D" w14:textId="77777777" w:rsidR="001D6E46" w:rsidRPr="00091A18" w:rsidRDefault="001D6E46" w:rsidP="001D6E46">
      <w:pPr>
        <w:pStyle w:val="ListParagraph"/>
        <w:numPr>
          <w:ilvl w:val="0"/>
          <w:numId w:val="1"/>
        </w:numPr>
        <w:ind w:left="0" w:firstLine="567"/>
        <w:jc w:val="both"/>
      </w:pPr>
      <w:r w:rsidRPr="00091A18">
        <w:t xml:space="preserve">Tikslinamos Aprašo </w:t>
      </w:r>
      <w:r w:rsidRPr="00091A18">
        <w:rPr>
          <w:b/>
          <w:bCs/>
        </w:rPr>
        <w:t>nuostatos, susijusios su leistinos generuoti galios ribojimų nustatymu</w:t>
      </w:r>
      <w:r w:rsidRPr="00091A18">
        <w:t>:</w:t>
      </w:r>
    </w:p>
    <w:p w14:paraId="57DE42B0" w14:textId="77777777" w:rsidR="001D6E46" w:rsidRPr="00091A18" w:rsidRDefault="001D6E46" w:rsidP="001D6E46">
      <w:pPr>
        <w:pStyle w:val="ListParagraph"/>
        <w:numPr>
          <w:ilvl w:val="1"/>
          <w:numId w:val="1"/>
        </w:numPr>
        <w:ind w:left="0" w:firstLine="567"/>
        <w:jc w:val="both"/>
      </w:pPr>
      <w:r w:rsidRPr="00091A18">
        <w:t xml:space="preserve"> Aprašo </w:t>
      </w:r>
      <w:r w:rsidRPr="00091A18">
        <w:fldChar w:fldCharType="begin"/>
      </w:r>
      <w:r w:rsidRPr="00091A18">
        <w:instrText xml:space="preserve"> REF _Ref190239641 \r \h </w:instrText>
      </w:r>
      <w:r>
        <w:instrText xml:space="preserve"> \* MERGEFORMAT </w:instrText>
      </w:r>
      <w:r w:rsidRPr="00091A18">
        <w:fldChar w:fldCharType="separate"/>
      </w:r>
      <w:r>
        <w:rPr>
          <w:cs/>
        </w:rPr>
        <w:t>‎</w:t>
      </w:r>
      <w:r>
        <w:t>64</w:t>
      </w:r>
      <w:r w:rsidRPr="00091A18">
        <w:fldChar w:fldCharType="end"/>
      </w:r>
      <w:r w:rsidRPr="00091A18">
        <w:t xml:space="preserve"> punktas papildytas transformatorių pastotės tipu 110/6kV, atsižvelgiant į tai, kad toks transformatorinės tipas naudojamas praktikoje. Taip pat dėl procedūrinio galių pasidalijimo tarp tinklų operatorių tikslumo bei atsižvelgiant į praktines galios pasiskirstymo situacijas, kai perdavimo sistemos operatoriaus pralaidumai yra reikalingi suteikti ir elektrinėms, kurioms papildomo techninio pralaidumo skirstomuosiuose elektros tinkluose nereikia (hibridinių elektrinių </w:t>
      </w:r>
      <w:r w:rsidRPr="00091A18">
        <w:lastRenderedPageBreak/>
        <w:t>įrengimo atvejais), papildyta, kad pralaidumai perdavimo sistemos operatoriaus gali būti paskirti ir didesni, nei turimas laisvas techninis pralaidumas skirstomuosiuose elektros tinkluose.</w:t>
      </w:r>
    </w:p>
    <w:p w14:paraId="04B13C19" w14:textId="77777777" w:rsidR="001D6E46" w:rsidRPr="00091A18" w:rsidRDefault="001D6E46" w:rsidP="001D6E46">
      <w:pPr>
        <w:pStyle w:val="ListParagraph"/>
        <w:numPr>
          <w:ilvl w:val="1"/>
          <w:numId w:val="1"/>
        </w:numPr>
        <w:ind w:left="0" w:firstLine="567"/>
        <w:jc w:val="both"/>
      </w:pPr>
      <w:r w:rsidRPr="00091A18">
        <w:rPr>
          <w:color w:val="000000"/>
        </w:rPr>
        <w:t xml:space="preserve">Aprašo </w:t>
      </w:r>
      <w:r w:rsidRPr="00091A18">
        <w:rPr>
          <w:color w:val="000000"/>
        </w:rPr>
        <w:fldChar w:fldCharType="begin"/>
      </w:r>
      <w:r w:rsidRPr="00091A18">
        <w:rPr>
          <w:color w:val="000000"/>
        </w:rPr>
        <w:instrText xml:space="preserve"> REF _Ref190240056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80</w:t>
      </w:r>
      <w:r w:rsidRPr="00091A18">
        <w:rPr>
          <w:color w:val="000000"/>
        </w:rPr>
        <w:fldChar w:fldCharType="end"/>
      </w:r>
      <w:r w:rsidRPr="00091A18">
        <w:rPr>
          <w:color w:val="000000"/>
        </w:rPr>
        <w:t>–</w:t>
      </w:r>
      <w:r w:rsidRPr="00091A18">
        <w:rPr>
          <w:color w:val="000000"/>
        </w:rPr>
        <w:fldChar w:fldCharType="begin"/>
      </w:r>
      <w:r w:rsidRPr="00091A18">
        <w:rPr>
          <w:color w:val="000000"/>
        </w:rPr>
        <w:instrText xml:space="preserve"> REF _Ref190240060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83</w:t>
      </w:r>
      <w:r w:rsidRPr="00091A18">
        <w:rPr>
          <w:color w:val="000000"/>
        </w:rPr>
        <w:fldChar w:fldCharType="end"/>
      </w:r>
      <w:r w:rsidRPr="00091A18">
        <w:rPr>
          <w:color w:val="000000"/>
        </w:rPr>
        <w:t xml:space="preserve"> punktų formuluotės tikslinamos siekiant aiškiau apibrėžti, kaip nustatomi skirstomųjų elektros tinklų laisvi techniniai pralaidumai taikant ir netaikant N-1 kriterijų. </w:t>
      </w:r>
    </w:p>
    <w:p w14:paraId="1E5B3C9D" w14:textId="77777777" w:rsidR="001D6E46" w:rsidRPr="00091A18" w:rsidRDefault="001D6E46" w:rsidP="001D6E46">
      <w:pPr>
        <w:pStyle w:val="ListParagraph"/>
        <w:numPr>
          <w:ilvl w:val="1"/>
          <w:numId w:val="1"/>
        </w:numPr>
        <w:ind w:left="0" w:firstLine="567"/>
        <w:jc w:val="both"/>
      </w:pPr>
      <w:r w:rsidRPr="00091A18">
        <w:rPr>
          <w:color w:val="000000"/>
        </w:rPr>
        <w:t xml:space="preserve">Aprašo </w:t>
      </w:r>
      <w:r w:rsidRPr="00091A18">
        <w:rPr>
          <w:color w:val="000000"/>
        </w:rPr>
        <w:fldChar w:fldCharType="begin"/>
      </w:r>
      <w:r w:rsidRPr="00091A18">
        <w:rPr>
          <w:color w:val="000000"/>
        </w:rPr>
        <w:instrText xml:space="preserve"> REF _Ref190240073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85</w:t>
      </w:r>
      <w:r w:rsidRPr="00091A18">
        <w:rPr>
          <w:color w:val="000000"/>
        </w:rPr>
        <w:fldChar w:fldCharType="end"/>
      </w:r>
      <w:r w:rsidRPr="00091A18">
        <w:rPr>
          <w:color w:val="000000"/>
        </w:rPr>
        <w:t>–</w:t>
      </w:r>
      <w:r w:rsidRPr="00091A18">
        <w:rPr>
          <w:color w:val="000000"/>
        </w:rPr>
        <w:fldChar w:fldCharType="begin"/>
      </w:r>
      <w:r w:rsidRPr="00091A18">
        <w:rPr>
          <w:color w:val="000000"/>
        </w:rPr>
        <w:instrText xml:space="preserve"> REF _Ref190240082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100</w:t>
      </w:r>
      <w:r w:rsidRPr="00091A18">
        <w:rPr>
          <w:color w:val="000000"/>
        </w:rPr>
        <w:fldChar w:fldCharType="end"/>
      </w:r>
      <w:r w:rsidRPr="00091A18">
        <w:rPr>
          <w:color w:val="000000"/>
        </w:rPr>
        <w:t xml:space="preserve"> punktai atitinkamai koreguojami dėl Aprašo </w:t>
      </w:r>
      <w:r w:rsidRPr="00091A18">
        <w:rPr>
          <w:color w:val="000000"/>
        </w:rPr>
        <w:fldChar w:fldCharType="begin"/>
      </w:r>
      <w:r w:rsidRPr="00091A18">
        <w:rPr>
          <w:color w:val="000000"/>
        </w:rPr>
        <w:instrText xml:space="preserve"> REF _Ref190240056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80</w:t>
      </w:r>
      <w:r w:rsidRPr="00091A18">
        <w:rPr>
          <w:color w:val="000000"/>
        </w:rPr>
        <w:fldChar w:fldCharType="end"/>
      </w:r>
      <w:r w:rsidRPr="00091A18">
        <w:rPr>
          <w:color w:val="000000"/>
        </w:rPr>
        <w:t>–</w:t>
      </w:r>
      <w:r w:rsidRPr="00091A18">
        <w:rPr>
          <w:color w:val="000000"/>
        </w:rPr>
        <w:fldChar w:fldCharType="begin"/>
      </w:r>
      <w:r w:rsidRPr="00091A18">
        <w:rPr>
          <w:color w:val="000000"/>
        </w:rPr>
        <w:instrText xml:space="preserve"> REF _Ref190240060 \r \h </w:instrText>
      </w:r>
      <w:r>
        <w:rPr>
          <w:color w:val="000000"/>
        </w:rPr>
        <w:instrText xml:space="preserve"> \* MERGEFORMAT </w:instrText>
      </w:r>
      <w:r w:rsidRPr="00091A18">
        <w:rPr>
          <w:color w:val="000000"/>
        </w:rPr>
      </w:r>
      <w:r w:rsidRPr="00091A18">
        <w:rPr>
          <w:color w:val="000000"/>
        </w:rPr>
        <w:fldChar w:fldCharType="separate"/>
      </w:r>
      <w:r>
        <w:rPr>
          <w:color w:val="000000"/>
          <w:cs/>
        </w:rPr>
        <w:t>‎</w:t>
      </w:r>
      <w:r>
        <w:rPr>
          <w:color w:val="000000"/>
        </w:rPr>
        <w:t>83</w:t>
      </w:r>
      <w:r w:rsidRPr="00091A18">
        <w:rPr>
          <w:color w:val="000000"/>
        </w:rPr>
        <w:fldChar w:fldCharType="end"/>
      </w:r>
      <w:r w:rsidRPr="00091A18">
        <w:rPr>
          <w:color w:val="000000"/>
        </w:rPr>
        <w:t xml:space="preserve"> punktų korekcijos</w:t>
      </w:r>
      <w:r w:rsidRPr="008D3998">
        <w:rPr>
          <w:color w:val="000000"/>
        </w:rPr>
        <w:t xml:space="preserve"> bei siekiant užtikrinti reguliavimo aiškumą bei vientisumą</w:t>
      </w:r>
      <w:r w:rsidRPr="00091A18">
        <w:rPr>
          <w:color w:val="000000"/>
        </w:rPr>
        <w:t xml:space="preserve">, taip pat patikslinama matematinių operatoriaus pralaidumų skaičiavimo logika, </w:t>
      </w:r>
      <w:r w:rsidRPr="008D3998">
        <w:rPr>
          <w:color w:val="000000"/>
        </w:rPr>
        <w:t xml:space="preserve">vietoje anksčiau vartotos </w:t>
      </w:r>
      <w:r w:rsidRPr="00091A18">
        <w:rPr>
          <w:color w:val="000000"/>
        </w:rPr>
        <w:t>apkrautumo sąvok</w:t>
      </w:r>
      <w:r w:rsidRPr="008D3998">
        <w:rPr>
          <w:color w:val="000000"/>
        </w:rPr>
        <w:t>os vartojant matematinio skaičiavimo sąvoką</w:t>
      </w:r>
      <w:r w:rsidRPr="00091A18">
        <w:rPr>
          <w:color w:val="000000"/>
        </w:rPr>
        <w:t>.</w:t>
      </w:r>
    </w:p>
    <w:p w14:paraId="2D3108FC" w14:textId="77777777" w:rsidR="001D6E46" w:rsidRPr="00907345" w:rsidRDefault="001D6E46" w:rsidP="001D6E46">
      <w:pPr>
        <w:pStyle w:val="ListParagraph"/>
        <w:numPr>
          <w:ilvl w:val="1"/>
          <w:numId w:val="1"/>
        </w:numPr>
        <w:ind w:left="0" w:firstLine="567"/>
        <w:jc w:val="both"/>
      </w:pPr>
      <w:r w:rsidRPr="00091A18">
        <w:t xml:space="preserve">Aprašo </w:t>
      </w:r>
      <w:r w:rsidRPr="00091A18">
        <w:fldChar w:fldCharType="begin"/>
      </w:r>
      <w:r w:rsidRPr="00091A18">
        <w:instrText xml:space="preserve"> REF _Ref190239586 \r \h </w:instrText>
      </w:r>
      <w:r>
        <w:instrText xml:space="preserve"> \* MERGEFORMAT </w:instrText>
      </w:r>
      <w:r w:rsidRPr="00091A18">
        <w:fldChar w:fldCharType="separate"/>
      </w:r>
      <w:r>
        <w:rPr>
          <w:cs/>
        </w:rPr>
        <w:t>‎</w:t>
      </w:r>
      <w:r>
        <w:t>88.1</w:t>
      </w:r>
      <w:r w:rsidRPr="00091A18">
        <w:fldChar w:fldCharType="end"/>
      </w:r>
      <w:r w:rsidRPr="00091A18">
        <w:t xml:space="preserve"> papunktis patikslinamas numatant, kad, j</w:t>
      </w:r>
      <w:r w:rsidRPr="00091A18">
        <w:rPr>
          <w:color w:val="000000"/>
          <w:lang w:eastAsia="zh-TW"/>
        </w:rPr>
        <w:t>ei tinklų naudotojas didina elektrinės ir (ar) kaupimo įrenginio leistiną generuoti galią, leistinos generuoti galios ribojimas dėl sistemos balanso taikomas visai (įskaitant iki leistinos galios didinimo suteiktai) leistinai generuoti galiai, kadangi Operatorius neturi techninių galimybių atskirti to paties šaltinio leistinos generuoti galios su ribojimais ir be ribojimų</w:t>
      </w:r>
    </w:p>
    <w:p w14:paraId="4D327CFE" w14:textId="77777777" w:rsidR="001D6E46" w:rsidRPr="00907345" w:rsidRDefault="001D6E46" w:rsidP="001D6E46">
      <w:pPr>
        <w:pStyle w:val="ListParagraph"/>
        <w:numPr>
          <w:ilvl w:val="1"/>
          <w:numId w:val="1"/>
        </w:numPr>
        <w:ind w:left="0" w:firstLine="567"/>
        <w:jc w:val="both"/>
        <w:rPr>
          <w:lang w:val="da-DK"/>
        </w:rPr>
      </w:pPr>
      <w:r>
        <w:t xml:space="preserve">Vadovaujantis Elektros energetikos įstatymo </w:t>
      </w:r>
      <w:r w:rsidRPr="00907345">
        <w:t xml:space="preserve">39 straipsnio 1 dalies 1 punktu, </w:t>
      </w:r>
      <w:r w:rsidRPr="00907345">
        <w:rPr>
          <w:i/>
          <w:iCs/>
        </w:rPr>
        <w:t xml:space="preserve">skirstomųjų tinklų operatorius privalo teikti skirstomųjų tinklų naudotojams elektros energijos persiuntimo skirstomaisiais tinklais paslaugą, raštu motyvuoti, kai atsisakoma suteikti elektros energijos persiuntimo paslaugą esamiems ir potencialiems naudotojams. Atsisakymas gali būti pagrįstas tik </w:t>
      </w:r>
      <w:r w:rsidRPr="00907345">
        <w:rPr>
          <w:b/>
          <w:bCs/>
          <w:i/>
          <w:iCs/>
          <w:u w:val="single"/>
        </w:rPr>
        <w:t>techninio pobūdžio kriterijais</w:t>
      </w:r>
      <w:r w:rsidRPr="00907345">
        <w:t xml:space="preserve">. </w:t>
      </w:r>
      <w:r>
        <w:t xml:space="preserve">Vadovaujantis Elektros energetikos įstatymo </w:t>
      </w:r>
      <w:r w:rsidRPr="00907345">
        <w:t xml:space="preserve">39 straipsnio 1 dalies 2 punktu </w:t>
      </w:r>
      <w:r w:rsidRPr="00907345">
        <w:rPr>
          <w:i/>
          <w:iCs/>
        </w:rPr>
        <w:t xml:space="preserve">skirstomųjų tinklų operatorius, </w:t>
      </w:r>
      <w:r w:rsidRPr="00907345">
        <w:t xml:space="preserve">be kita ko, </w:t>
      </w:r>
      <w:r w:rsidRPr="00907345">
        <w:rPr>
          <w:i/>
          <w:iCs/>
        </w:rPr>
        <w:t xml:space="preserve">privalo </w:t>
      </w:r>
      <w:r w:rsidRPr="00907345">
        <w:t xml:space="preserve">techniškai eksploatuoti, prižiūrėti, valdyti ir plėtoti jam priklausančius skirstomuosius tinklus ir jungiamąsias linijas su kitais elektros tinklais, &lt;...&gt; užtikrindamas patikimą skirstomųjų tinklų įrenginių darbą, efektyvų ir saugų tiekimą&lt;...&gt;. </w:t>
      </w:r>
      <w:r>
        <w:rPr>
          <w:lang w:val="da-DK"/>
        </w:rPr>
        <w:t>Atsi</w:t>
      </w:r>
      <w:r>
        <w:t>žvelgiant  į tai, Apraše atliekami šie pakeitimai:</w:t>
      </w:r>
    </w:p>
    <w:p w14:paraId="24F20720" w14:textId="77777777" w:rsidR="001D6E46" w:rsidRPr="00907345" w:rsidRDefault="001D6E46" w:rsidP="001D6E46">
      <w:pPr>
        <w:pStyle w:val="ListParagraph"/>
        <w:numPr>
          <w:ilvl w:val="2"/>
          <w:numId w:val="1"/>
        </w:numPr>
        <w:ind w:left="0" w:firstLine="567"/>
        <w:jc w:val="both"/>
      </w:pPr>
      <w:r w:rsidRPr="00907345">
        <w:rPr>
          <w:color w:val="000000"/>
          <w:lang w:eastAsia="zh-TW"/>
        </w:rPr>
        <w:t xml:space="preserve">Kadangi saugios generavimo ribos viršijimas kelia elektros tinklų perkrovos riziką, atsižvelgiant į nepakankamą šios rizikos pašalinimui valdomų elektrinių valdymo greitaveiką, Aprašo </w:t>
      </w:r>
      <w:r w:rsidRPr="00907345">
        <w:rPr>
          <w:color w:val="000000"/>
          <w:lang w:eastAsia="zh-TW"/>
        </w:rPr>
        <w:fldChar w:fldCharType="begin"/>
      </w:r>
      <w:r w:rsidRPr="00907345">
        <w:rPr>
          <w:color w:val="000000"/>
          <w:lang w:eastAsia="zh-TW"/>
        </w:rPr>
        <w:instrText xml:space="preserve"> REF _Ref191104446 \r \h </w:instrText>
      </w:r>
      <w:r w:rsidRPr="00907345">
        <w:rPr>
          <w:color w:val="000000"/>
          <w:lang w:eastAsia="zh-TW"/>
        </w:rPr>
      </w:r>
      <w:r w:rsidRPr="00907345">
        <w:rPr>
          <w:color w:val="000000"/>
          <w:lang w:eastAsia="zh-TW"/>
        </w:rPr>
        <w:fldChar w:fldCharType="separate"/>
      </w:r>
      <w:r>
        <w:rPr>
          <w:color w:val="000000"/>
          <w:cs/>
          <w:lang w:eastAsia="zh-TW"/>
        </w:rPr>
        <w:t>‎</w:t>
      </w:r>
      <w:r>
        <w:rPr>
          <w:color w:val="000000"/>
          <w:lang w:eastAsia="zh-TW"/>
        </w:rPr>
        <w:t>93</w:t>
      </w:r>
      <w:r w:rsidRPr="00907345">
        <w:rPr>
          <w:color w:val="000000"/>
          <w:lang w:eastAsia="zh-TW"/>
        </w:rPr>
        <w:fldChar w:fldCharType="end"/>
      </w:r>
      <w:r w:rsidRPr="00907345">
        <w:rPr>
          <w:color w:val="000000"/>
          <w:lang w:eastAsia="zh-TW"/>
        </w:rPr>
        <w:t xml:space="preserve"> punkte nurodoma, kad, j</w:t>
      </w:r>
      <w:r w:rsidRPr="008440D3">
        <w:rPr>
          <w:color w:val="000000" w:themeColor="text1"/>
          <w:lang w:eastAsia="zh-TW"/>
        </w:rPr>
        <w:t xml:space="preserve">ei pasiekta saugi generavimo riba konkrečiame ruože, prie kurio planuojama prijungti elektrinę ar kaupimo įrenginį, elektrinės ar kaupimo įrenginiai, kurių </w:t>
      </w:r>
      <w:r w:rsidRPr="008440D3">
        <w:rPr>
          <w:color w:val="000000" w:themeColor="text1"/>
          <w:lang w:eastAsia="lt-LT"/>
        </w:rPr>
        <w:t>didžiausias pajėgumas (</w:t>
      </w:r>
      <w:proofErr w:type="spellStart"/>
      <w:r w:rsidRPr="008440D3">
        <w:rPr>
          <w:color w:val="000000" w:themeColor="text1"/>
          <w:lang w:eastAsia="lt-LT"/>
        </w:rPr>
        <w:t>Pmax</w:t>
      </w:r>
      <w:proofErr w:type="spellEnd"/>
      <w:r w:rsidRPr="008440D3">
        <w:rPr>
          <w:color w:val="000000" w:themeColor="text1"/>
          <w:lang w:eastAsia="lt-LT"/>
        </w:rPr>
        <w:t>) yra didesnis kaip 100 kW, prie elektros tinklų prijungiami tik esamų objektų vidaus tinkluose, nedidinant leistinos generuoti galios</w:t>
      </w:r>
      <w:r>
        <w:rPr>
          <w:color w:val="000000" w:themeColor="text1"/>
          <w:lang w:eastAsia="lt-LT"/>
        </w:rPr>
        <w:t>. Pažymėtina, kad šiuo metu jau yra ruožų, kuriuose saugi generavimo riba yra pasiekta, todėl perkrovos rizika toliau prijungiant elektrines ir kaupimo įrenginius didinant leistiną generuoti galią yra tikėtina ir reikšmingai didėja;</w:t>
      </w:r>
    </w:p>
    <w:p w14:paraId="74080AD9" w14:textId="77777777" w:rsidR="001D6E46" w:rsidRPr="00907345" w:rsidRDefault="001D6E46" w:rsidP="001D6E46">
      <w:pPr>
        <w:pStyle w:val="ListParagraph"/>
        <w:numPr>
          <w:ilvl w:val="2"/>
          <w:numId w:val="1"/>
        </w:numPr>
        <w:ind w:left="0" w:firstLine="567"/>
        <w:jc w:val="both"/>
      </w:pPr>
      <w:r>
        <w:rPr>
          <w:color w:val="000000"/>
          <w:lang w:eastAsia="zh-TW"/>
        </w:rPr>
        <w:t xml:space="preserve">Saugi generavimo riba perdavimo sistemos operatoriaus yra nustatoma atsižvelgiant į nevaldomų elektrinių ir kaupimo įrenginių leistiną generuoti galią. Atsižvelgiant į tai, Aprašo </w:t>
      </w:r>
      <w:r>
        <w:rPr>
          <w:color w:val="000000"/>
          <w:lang w:eastAsia="zh-TW"/>
        </w:rPr>
        <w:fldChar w:fldCharType="begin"/>
      </w:r>
      <w:r>
        <w:rPr>
          <w:color w:val="000000"/>
          <w:lang w:eastAsia="zh-TW"/>
        </w:rPr>
        <w:instrText xml:space="preserve"> REF _Ref191104133 \r \h </w:instrText>
      </w:r>
      <w:r>
        <w:rPr>
          <w:color w:val="000000"/>
          <w:lang w:eastAsia="zh-TW"/>
        </w:rPr>
      </w:r>
      <w:r>
        <w:rPr>
          <w:color w:val="000000"/>
          <w:lang w:eastAsia="zh-TW"/>
        </w:rPr>
        <w:fldChar w:fldCharType="separate"/>
      </w:r>
      <w:r>
        <w:rPr>
          <w:color w:val="000000"/>
          <w:cs/>
          <w:lang w:eastAsia="zh-TW"/>
        </w:rPr>
        <w:t>‎</w:t>
      </w:r>
      <w:r>
        <w:rPr>
          <w:color w:val="000000"/>
          <w:lang w:eastAsia="zh-TW"/>
        </w:rPr>
        <w:t>94</w:t>
      </w:r>
      <w:r>
        <w:rPr>
          <w:color w:val="000000"/>
          <w:lang w:eastAsia="zh-TW"/>
        </w:rPr>
        <w:fldChar w:fldCharType="end"/>
      </w:r>
      <w:r>
        <w:rPr>
          <w:color w:val="000000"/>
          <w:lang w:eastAsia="zh-TW"/>
        </w:rPr>
        <w:t xml:space="preserve"> punkte nurodoma, kad, pasiekus saugią generavimo ribą konkrečiame </w:t>
      </w:r>
      <w:r w:rsidRPr="005234A5">
        <w:rPr>
          <w:color w:val="000000" w:themeColor="text1"/>
          <w:lang w:eastAsia="lt-LT"/>
        </w:rPr>
        <w:t xml:space="preserve">110 </w:t>
      </w:r>
      <w:proofErr w:type="spellStart"/>
      <w:r w:rsidRPr="005234A5">
        <w:rPr>
          <w:color w:val="000000" w:themeColor="text1"/>
          <w:lang w:eastAsia="lt-LT"/>
        </w:rPr>
        <w:t>kV</w:t>
      </w:r>
      <w:proofErr w:type="spellEnd"/>
      <w:r w:rsidRPr="005234A5">
        <w:rPr>
          <w:color w:val="000000" w:themeColor="text1"/>
          <w:lang w:eastAsia="lt-LT"/>
        </w:rPr>
        <w:t xml:space="preserve"> perdavimo elektros tinklų ruože </w:t>
      </w:r>
      <w:r w:rsidRPr="005234A5">
        <w:rPr>
          <w:color w:val="000000" w:themeColor="text1"/>
          <w:lang w:eastAsia="zh-TW"/>
        </w:rPr>
        <w:t>elektrinė</w:t>
      </w:r>
      <w:r>
        <w:rPr>
          <w:color w:val="000000" w:themeColor="text1"/>
          <w:lang w:eastAsia="zh-TW"/>
        </w:rPr>
        <w:t xml:space="preserve">s </w:t>
      </w:r>
      <w:r w:rsidRPr="005234A5">
        <w:rPr>
          <w:color w:val="000000" w:themeColor="text1"/>
          <w:lang w:eastAsia="zh-TW"/>
        </w:rPr>
        <w:t>ar kaupimo įrengin</w:t>
      </w:r>
      <w:r>
        <w:rPr>
          <w:color w:val="000000" w:themeColor="text1"/>
          <w:lang w:eastAsia="zh-TW"/>
        </w:rPr>
        <w:t>iai</w:t>
      </w:r>
      <w:r w:rsidRPr="005234A5">
        <w:rPr>
          <w:color w:val="000000" w:themeColor="text1"/>
          <w:lang w:eastAsia="zh-TW"/>
        </w:rPr>
        <w:t xml:space="preserve">, </w:t>
      </w:r>
      <w:r w:rsidRPr="00F84FBC">
        <w:rPr>
          <w:color w:val="000000" w:themeColor="text1"/>
          <w:lang w:eastAsia="zh-TW"/>
        </w:rPr>
        <w:t>kurių didžiausias pajėgumas (</w:t>
      </w:r>
      <w:proofErr w:type="spellStart"/>
      <w:r w:rsidRPr="00F84FBC">
        <w:rPr>
          <w:color w:val="000000" w:themeColor="text1"/>
          <w:lang w:eastAsia="zh-TW"/>
        </w:rPr>
        <w:t>Pmax</w:t>
      </w:r>
      <w:proofErr w:type="spellEnd"/>
      <w:r w:rsidRPr="00F84FBC">
        <w:rPr>
          <w:color w:val="000000" w:themeColor="text1"/>
          <w:lang w:eastAsia="zh-TW"/>
        </w:rPr>
        <w:t>) ne didesnis kaip 100 kW</w:t>
      </w:r>
      <w:r>
        <w:rPr>
          <w:color w:val="000000" w:themeColor="text1"/>
          <w:lang w:eastAsia="zh-TW"/>
        </w:rPr>
        <w:t xml:space="preserve">, o leistina generuoti galia didesnė už 0 </w:t>
      </w:r>
      <w:proofErr w:type="spellStart"/>
      <w:r>
        <w:rPr>
          <w:color w:val="000000" w:themeColor="text1"/>
          <w:lang w:eastAsia="zh-TW"/>
        </w:rPr>
        <w:t>kw</w:t>
      </w:r>
      <w:proofErr w:type="spellEnd"/>
      <w:r>
        <w:rPr>
          <w:color w:val="000000" w:themeColor="text1"/>
          <w:lang w:eastAsia="zh-TW"/>
        </w:rPr>
        <w:t>,</w:t>
      </w:r>
      <w:r>
        <w:rPr>
          <w:color w:val="000000" w:themeColor="text1"/>
          <w:lang w:eastAsia="lt-LT"/>
        </w:rPr>
        <w:t xml:space="preserve"> nebeprijungiami ir jų leistina generuoti galia nedidinama, atsižvelgiant, kad prijungus tokius elektros įrenginius ar padidinus jų galią kiltų rizika sukelti perkrovą elektros tinkle;</w:t>
      </w:r>
    </w:p>
    <w:p w14:paraId="739517D2" w14:textId="77777777" w:rsidR="001D6E46" w:rsidRPr="00091A18" w:rsidRDefault="001D6E46" w:rsidP="001D6E46">
      <w:pPr>
        <w:pStyle w:val="ListParagraph"/>
        <w:numPr>
          <w:ilvl w:val="2"/>
          <w:numId w:val="1"/>
        </w:numPr>
        <w:ind w:left="0" w:firstLine="567"/>
        <w:jc w:val="both"/>
      </w:pPr>
      <w:r>
        <w:rPr>
          <w:color w:val="000000" w:themeColor="text1"/>
          <w:lang w:eastAsia="lt-LT"/>
        </w:rPr>
        <w:t xml:space="preserve">Aprašo </w:t>
      </w:r>
      <w:r>
        <w:rPr>
          <w:color w:val="000000" w:themeColor="text1"/>
          <w:lang w:eastAsia="lt-LT"/>
        </w:rPr>
        <w:fldChar w:fldCharType="begin"/>
      </w:r>
      <w:r>
        <w:rPr>
          <w:color w:val="000000" w:themeColor="text1"/>
          <w:lang w:eastAsia="lt-LT"/>
        </w:rPr>
        <w:instrText xml:space="preserve"> REF _Ref191107923 \r \h </w:instrText>
      </w:r>
      <w:r>
        <w:rPr>
          <w:color w:val="000000" w:themeColor="text1"/>
          <w:lang w:eastAsia="lt-LT"/>
        </w:rPr>
      </w:r>
      <w:r>
        <w:rPr>
          <w:color w:val="000000" w:themeColor="text1"/>
          <w:lang w:eastAsia="lt-LT"/>
        </w:rPr>
        <w:fldChar w:fldCharType="separate"/>
      </w:r>
      <w:r>
        <w:rPr>
          <w:color w:val="000000" w:themeColor="text1"/>
          <w:cs/>
          <w:lang w:eastAsia="lt-LT"/>
        </w:rPr>
        <w:t>‎</w:t>
      </w:r>
      <w:r>
        <w:rPr>
          <w:color w:val="000000" w:themeColor="text1"/>
          <w:lang w:eastAsia="lt-LT"/>
        </w:rPr>
        <w:t>97</w:t>
      </w:r>
      <w:r>
        <w:rPr>
          <w:color w:val="000000" w:themeColor="text1"/>
          <w:lang w:eastAsia="lt-LT"/>
        </w:rPr>
        <w:fldChar w:fldCharType="end"/>
      </w:r>
      <w:r>
        <w:rPr>
          <w:color w:val="000000" w:themeColor="text1"/>
          <w:lang w:eastAsia="lt-LT"/>
        </w:rPr>
        <w:t xml:space="preserve"> punktas patikslinamas siekiant skaidrumo ir didesnio aiškumo dėl </w:t>
      </w:r>
      <w:proofErr w:type="spellStart"/>
      <w:r>
        <w:rPr>
          <w:color w:val="000000" w:themeColor="text1"/>
          <w:lang w:eastAsia="lt-LT"/>
        </w:rPr>
        <w:t>elekrinių</w:t>
      </w:r>
      <w:proofErr w:type="spellEnd"/>
      <w:r>
        <w:rPr>
          <w:color w:val="000000" w:themeColor="text1"/>
          <w:lang w:eastAsia="lt-LT"/>
        </w:rPr>
        <w:t xml:space="preserve"> ir kaupimo įrenginių, kurių</w:t>
      </w:r>
      <w:r w:rsidRPr="00662140">
        <w:rPr>
          <w:color w:val="000000" w:themeColor="text1"/>
          <w:lang w:eastAsia="zh-TW"/>
        </w:rPr>
        <w:t xml:space="preserve"> </w:t>
      </w:r>
      <w:r>
        <w:rPr>
          <w:color w:val="000000" w:themeColor="text1"/>
          <w:lang w:eastAsia="zh-TW"/>
        </w:rPr>
        <w:t>leistina generuoti galia ne didesnė</w:t>
      </w:r>
      <w:r>
        <w:rPr>
          <w:color w:val="000000" w:themeColor="text1"/>
          <w:lang w:eastAsia="lt-LT"/>
        </w:rPr>
        <w:t xml:space="preserve"> nei </w:t>
      </w:r>
      <w:r w:rsidRPr="00907345">
        <w:rPr>
          <w:color w:val="000000" w:themeColor="text1"/>
          <w:lang w:eastAsia="lt-LT"/>
        </w:rPr>
        <w:t xml:space="preserve">10 kW, o </w:t>
      </w:r>
      <w:r w:rsidRPr="00F84FBC">
        <w:rPr>
          <w:color w:val="000000" w:themeColor="text1"/>
          <w:lang w:eastAsia="zh-TW"/>
        </w:rPr>
        <w:t>didžiausias pajėgumas (</w:t>
      </w:r>
      <w:proofErr w:type="spellStart"/>
      <w:r w:rsidRPr="00F84FBC">
        <w:rPr>
          <w:color w:val="000000" w:themeColor="text1"/>
          <w:lang w:eastAsia="zh-TW"/>
        </w:rPr>
        <w:t>Pmax</w:t>
      </w:r>
      <w:proofErr w:type="spellEnd"/>
      <w:r w:rsidRPr="00F84FBC">
        <w:rPr>
          <w:color w:val="000000" w:themeColor="text1"/>
          <w:lang w:eastAsia="zh-TW"/>
        </w:rPr>
        <w:t>) ne didesnis kaip 100 kW</w:t>
      </w:r>
      <w:r>
        <w:rPr>
          <w:color w:val="000000" w:themeColor="text1"/>
          <w:lang w:eastAsia="zh-TW"/>
        </w:rPr>
        <w:t>, prijungimo prie elektros tinklų</w:t>
      </w:r>
      <w:r>
        <w:rPr>
          <w:color w:val="000000" w:themeColor="text1"/>
          <w:lang w:eastAsia="lt-LT"/>
        </w:rPr>
        <w:t>.</w:t>
      </w:r>
    </w:p>
    <w:p w14:paraId="39BFD032" w14:textId="77777777" w:rsidR="001D6E46" w:rsidRPr="00091A18" w:rsidRDefault="001D6E46" w:rsidP="001D6E46">
      <w:pPr>
        <w:pStyle w:val="ListParagraph"/>
        <w:numPr>
          <w:ilvl w:val="0"/>
          <w:numId w:val="1"/>
        </w:numPr>
        <w:ind w:left="0" w:firstLine="567"/>
        <w:jc w:val="both"/>
      </w:pPr>
      <w:r w:rsidRPr="00091A18">
        <w:rPr>
          <w:b/>
          <w:bCs/>
        </w:rPr>
        <w:t>Tikslinamas reglamentavimas, susijęs su</w:t>
      </w:r>
      <w:r w:rsidRPr="00091A18">
        <w:t xml:space="preserve"> </w:t>
      </w:r>
      <w:r w:rsidRPr="00091A18">
        <w:rPr>
          <w:b/>
          <w:bCs/>
        </w:rPr>
        <w:t>kaupimo įrenginių prijungimu</w:t>
      </w:r>
      <w:r w:rsidRPr="00091A18">
        <w:t>:</w:t>
      </w:r>
    </w:p>
    <w:p w14:paraId="0EA2E037" w14:textId="4EFCDC6F" w:rsidR="001D6E46" w:rsidRPr="00091A18" w:rsidRDefault="001D6E46" w:rsidP="001D6E46">
      <w:pPr>
        <w:pStyle w:val="ListParagraph"/>
        <w:numPr>
          <w:ilvl w:val="1"/>
          <w:numId w:val="1"/>
        </w:numPr>
        <w:ind w:left="0" w:firstLine="567"/>
        <w:jc w:val="both"/>
      </w:pPr>
      <w:r>
        <w:t xml:space="preserve">Siekiant užtikrinti </w:t>
      </w:r>
      <w:r w:rsidR="00003267">
        <w:t>efektyvesnį</w:t>
      </w:r>
      <w:r>
        <w:t xml:space="preserve"> elektros tinklų išnaudojimą, p</w:t>
      </w:r>
      <w:r w:rsidRPr="00091A18">
        <w:t xml:space="preserve">atikslinamos nuostatos (Aprašo </w:t>
      </w:r>
      <w:r w:rsidRPr="00091A18">
        <w:fldChar w:fldCharType="begin"/>
      </w:r>
      <w:r w:rsidRPr="00091A18">
        <w:instrText xml:space="preserve"> REF _Ref161505037 \r \h  \* MERGEFORMAT </w:instrText>
      </w:r>
      <w:r w:rsidRPr="00091A18">
        <w:fldChar w:fldCharType="separate"/>
      </w:r>
      <w:r>
        <w:rPr>
          <w:cs/>
        </w:rPr>
        <w:t>‎</w:t>
      </w:r>
      <w:r>
        <w:t>101</w:t>
      </w:r>
      <w:r w:rsidRPr="00091A18">
        <w:fldChar w:fldCharType="end"/>
      </w:r>
      <w:r w:rsidRPr="00091A18">
        <w:t xml:space="preserve">, </w:t>
      </w:r>
      <w:r w:rsidRPr="00091A18">
        <w:fldChar w:fldCharType="begin"/>
      </w:r>
      <w:r w:rsidRPr="00091A18">
        <w:instrText xml:space="preserve"> REF _Ref190694007 \r \h  \* MERGEFORMAT </w:instrText>
      </w:r>
      <w:r w:rsidRPr="00091A18">
        <w:fldChar w:fldCharType="separate"/>
      </w:r>
      <w:r>
        <w:rPr>
          <w:cs/>
        </w:rPr>
        <w:t>‎</w:t>
      </w:r>
      <w:r>
        <w:t>103</w:t>
      </w:r>
      <w:r w:rsidRPr="00091A18">
        <w:fldChar w:fldCharType="end"/>
      </w:r>
      <w:r w:rsidRPr="00091A18">
        <w:t xml:space="preserve">, </w:t>
      </w:r>
      <w:r w:rsidRPr="00091A18">
        <w:fldChar w:fldCharType="begin"/>
      </w:r>
      <w:r w:rsidRPr="00091A18">
        <w:instrText xml:space="preserve"> REF _Ref190694036 \r \h  \* MERGEFORMAT </w:instrText>
      </w:r>
      <w:r w:rsidRPr="00091A18">
        <w:fldChar w:fldCharType="separate"/>
      </w:r>
      <w:r>
        <w:rPr>
          <w:cs/>
        </w:rPr>
        <w:t>‎</w:t>
      </w:r>
      <w:r>
        <w:t>104</w:t>
      </w:r>
      <w:r w:rsidRPr="00091A18">
        <w:fldChar w:fldCharType="end"/>
      </w:r>
      <w:r w:rsidRPr="00091A18">
        <w:t xml:space="preserve"> punktai</w:t>
      </w:r>
      <w:r>
        <w:t xml:space="preserve"> ir susijusios nuostatos</w:t>
      </w:r>
      <w:r w:rsidRPr="00091A18">
        <w:t>), susijusios su kaupimo įrenginių prijungimu, sutikus su kaupimo įrenginio apribojimais, užkertančiais kelią generuoti elektros energiją į elektros tinklus maksimalios atsinaujinančių išteklių energijos generacijos metu ar vykdyti energijos kaupimą maksimalių apkrovų elektros tinkluose metu:</w:t>
      </w:r>
    </w:p>
    <w:p w14:paraId="19804D7D" w14:textId="77777777" w:rsidR="001D6E46" w:rsidRPr="00091A18" w:rsidRDefault="001D6E46" w:rsidP="001D6E46">
      <w:pPr>
        <w:pStyle w:val="ListParagraph"/>
        <w:numPr>
          <w:ilvl w:val="2"/>
          <w:numId w:val="1"/>
        </w:numPr>
        <w:ind w:left="0" w:firstLine="567"/>
        <w:jc w:val="both"/>
      </w:pPr>
      <w:r w:rsidRPr="00091A18">
        <w:t xml:space="preserve">įtraukiamos naujos sąvokos, siekiant tiksliau apibūdinti tokį prijungimo ir ribojimo būdą (Aprašo </w:t>
      </w:r>
      <w:r w:rsidRPr="00091A18">
        <w:fldChar w:fldCharType="begin"/>
      </w:r>
      <w:r w:rsidRPr="00091A18">
        <w:instrText xml:space="preserve"> REF _Ref190693793 \r \h  \* MERGEFORMAT </w:instrText>
      </w:r>
      <w:r w:rsidRPr="00091A18">
        <w:fldChar w:fldCharType="separate"/>
      </w:r>
      <w:r>
        <w:rPr>
          <w:cs/>
        </w:rPr>
        <w:t>‎</w:t>
      </w:r>
      <w:r>
        <w:t>2.15</w:t>
      </w:r>
      <w:r w:rsidRPr="00091A18">
        <w:fldChar w:fldCharType="end"/>
      </w:r>
      <w:r w:rsidRPr="00091A18">
        <w:t xml:space="preserve"> ir </w:t>
      </w:r>
      <w:r w:rsidRPr="00091A18">
        <w:fldChar w:fldCharType="begin"/>
      </w:r>
      <w:r w:rsidRPr="00091A18">
        <w:instrText xml:space="preserve"> REF _Ref190693797 \r \h  \* MERGEFORMAT </w:instrText>
      </w:r>
      <w:r w:rsidRPr="00091A18">
        <w:fldChar w:fldCharType="separate"/>
      </w:r>
      <w:r>
        <w:rPr>
          <w:cs/>
        </w:rPr>
        <w:t>‎</w:t>
      </w:r>
      <w:r>
        <w:t>2.16</w:t>
      </w:r>
      <w:r w:rsidRPr="00091A18">
        <w:fldChar w:fldCharType="end"/>
      </w:r>
      <w:r w:rsidRPr="00091A18">
        <w:t xml:space="preserve"> papunkčiai);</w:t>
      </w:r>
    </w:p>
    <w:p w14:paraId="6A296E07" w14:textId="77777777" w:rsidR="001D6E46" w:rsidRPr="00091A18" w:rsidRDefault="001D6E46" w:rsidP="001D6E46">
      <w:pPr>
        <w:pStyle w:val="ListParagraph"/>
        <w:numPr>
          <w:ilvl w:val="2"/>
          <w:numId w:val="1"/>
        </w:numPr>
        <w:ind w:left="0" w:firstLine="567"/>
        <w:jc w:val="both"/>
      </w:pPr>
      <w:r w:rsidRPr="00091A18">
        <w:lastRenderedPageBreak/>
        <w:t xml:space="preserve">siekiant užtikrinti efektyvų elektros tinklų išnaudojimą, nurodoma, kad toks apribojimas bus taikomas tais atvejais, kai </w:t>
      </w:r>
      <w:r w:rsidRPr="00091A18">
        <w:rPr>
          <w:color w:val="000000" w:themeColor="text1"/>
          <w:lang w:eastAsia="lt-LT"/>
        </w:rPr>
        <w:t xml:space="preserve">tinklų naudotojas </w:t>
      </w:r>
      <w:r w:rsidRPr="00091A18">
        <w:rPr>
          <w:color w:val="000000"/>
          <w:lang w:eastAsia="zh-TW"/>
        </w:rPr>
        <w:t xml:space="preserve">sutinka su </w:t>
      </w:r>
      <w:r w:rsidRPr="00091A18">
        <w:t>ne mažesne kaip 1 MW kintančia generavimo galia ir (ar) ne mažesne kaip 1 MW kintančia vartojimo galia;</w:t>
      </w:r>
    </w:p>
    <w:p w14:paraId="526EF688" w14:textId="77777777" w:rsidR="001D6E46" w:rsidRPr="00091A18" w:rsidRDefault="001D6E46" w:rsidP="001D6E46">
      <w:pPr>
        <w:pStyle w:val="ListParagraph"/>
        <w:numPr>
          <w:ilvl w:val="2"/>
          <w:numId w:val="1"/>
        </w:numPr>
        <w:ind w:left="0" w:firstLine="567"/>
        <w:jc w:val="both"/>
      </w:pPr>
      <w:r w:rsidRPr="00091A18">
        <w:rPr>
          <w:color w:val="000000" w:themeColor="text1"/>
          <w:lang w:eastAsia="lt-LT"/>
        </w:rPr>
        <w:t>nurodoma, kad kaupimo įrenginiui prijungimo taške gali būti suteikiama leistina naudoti ir (ar) leistina generuoti galia bei kintanti generavimo ir (ar) kintanti vartojimo galia;</w:t>
      </w:r>
    </w:p>
    <w:p w14:paraId="05F4A024" w14:textId="77777777" w:rsidR="001D6E46" w:rsidRPr="00091A18" w:rsidRDefault="001D6E46" w:rsidP="001D6E46">
      <w:pPr>
        <w:pStyle w:val="ListParagraph"/>
        <w:numPr>
          <w:ilvl w:val="2"/>
          <w:numId w:val="1"/>
        </w:numPr>
        <w:ind w:left="0" w:firstLine="567"/>
        <w:jc w:val="both"/>
      </w:pPr>
      <w:r w:rsidRPr="00091A18">
        <w:t xml:space="preserve">siekiant skaidrumo ir aiškumo tinklų naudotojams, akcentuojama, jog </w:t>
      </w:r>
      <w:r w:rsidRPr="00091A18">
        <w:rPr>
          <w:color w:val="000000"/>
          <w:lang w:eastAsia="lt-LT"/>
        </w:rPr>
        <w:t xml:space="preserve">Operatorius neprisiima atsakomybės, t. y. nekompensuos jokių dėl šių ribojimų tinklų naudotojams kilusių nuostolių, įskaitant, už tai, kad prie atitinkamos transformatorių pastotės prijungus kitų tinklų naudotojų elektros įrenginius, šis tinklų naudotojas negalės visiškai ar iš dalies naudotis kintančia generavimo ir (ar) kintančia vartojimo galia. Operatorius negarantuoja jokio termino, kurį tinklų naudotojas galės naudotis kintančia generavimo ir (ar) kintančia vartojimo galia, atsižvelgiant į tai, kad kitiems tinklų naudotojams leistina generuoti galia ir leistina naudoti galia transformatorių pastotėje bus rezervuojama be Aprašo </w:t>
      </w:r>
      <w:r w:rsidRPr="00091A18">
        <w:rPr>
          <w:color w:val="000000"/>
          <w:lang w:eastAsia="lt-LT"/>
        </w:rPr>
        <w:fldChar w:fldCharType="begin"/>
      </w:r>
      <w:r w:rsidRPr="00091A18">
        <w:rPr>
          <w:color w:val="000000"/>
          <w:lang w:eastAsia="lt-LT"/>
        </w:rPr>
        <w:instrText xml:space="preserve"> REF _Ref161505037 \r \h  \* MERGEFORMAT </w:instrText>
      </w:r>
      <w:r w:rsidRPr="00091A18">
        <w:rPr>
          <w:color w:val="000000"/>
          <w:lang w:eastAsia="lt-LT"/>
        </w:rPr>
      </w:r>
      <w:r w:rsidRPr="00091A18">
        <w:rPr>
          <w:color w:val="000000"/>
          <w:lang w:eastAsia="lt-LT"/>
        </w:rPr>
        <w:fldChar w:fldCharType="separate"/>
      </w:r>
      <w:r>
        <w:rPr>
          <w:color w:val="000000"/>
          <w:cs/>
          <w:lang w:eastAsia="lt-LT"/>
        </w:rPr>
        <w:t>‎</w:t>
      </w:r>
      <w:r>
        <w:rPr>
          <w:color w:val="000000"/>
          <w:lang w:eastAsia="lt-LT"/>
        </w:rPr>
        <w:t>101</w:t>
      </w:r>
      <w:r w:rsidRPr="00091A18">
        <w:rPr>
          <w:color w:val="000000"/>
          <w:lang w:eastAsia="lt-LT"/>
        </w:rPr>
        <w:fldChar w:fldCharType="end"/>
      </w:r>
      <w:r w:rsidRPr="00091A18">
        <w:rPr>
          <w:color w:val="000000"/>
          <w:lang w:eastAsia="lt-LT"/>
        </w:rPr>
        <w:t xml:space="preserve"> punkte nurodomo ribojimo;</w:t>
      </w:r>
    </w:p>
    <w:p w14:paraId="14B04BAA" w14:textId="77777777" w:rsidR="001D6E46" w:rsidRPr="00091A18" w:rsidRDefault="001D6E46" w:rsidP="001D6E46">
      <w:pPr>
        <w:pStyle w:val="ListParagraph"/>
        <w:numPr>
          <w:ilvl w:val="2"/>
          <w:numId w:val="1"/>
        </w:numPr>
        <w:ind w:left="0" w:firstLine="567"/>
        <w:jc w:val="both"/>
      </w:pPr>
      <w:r w:rsidRPr="00091A18">
        <w:rPr>
          <w:color w:val="000000"/>
          <w:lang w:eastAsia="lt-LT"/>
        </w:rPr>
        <w:t>patikslinamos kitos susijusios sąlygos;</w:t>
      </w:r>
    </w:p>
    <w:p w14:paraId="4A537048" w14:textId="19E16492" w:rsidR="001D6E46" w:rsidRPr="00091A18" w:rsidRDefault="001D6E46" w:rsidP="001D6E46">
      <w:pPr>
        <w:pStyle w:val="ListParagraph"/>
        <w:numPr>
          <w:ilvl w:val="1"/>
          <w:numId w:val="1"/>
        </w:numPr>
        <w:ind w:left="0" w:firstLine="567"/>
        <w:jc w:val="both"/>
      </w:pPr>
      <w:r w:rsidRPr="00091A18">
        <w:t xml:space="preserve">Aprašo </w:t>
      </w:r>
      <w:r w:rsidRPr="00091A18">
        <w:fldChar w:fldCharType="begin"/>
      </w:r>
      <w:r w:rsidRPr="00091A18">
        <w:instrText xml:space="preserve"> REF _Ref190701186 \r \h  \* MERGEFORMAT </w:instrText>
      </w:r>
      <w:r w:rsidRPr="00091A18">
        <w:fldChar w:fldCharType="separate"/>
      </w:r>
      <w:r>
        <w:rPr>
          <w:cs/>
        </w:rPr>
        <w:t>‎</w:t>
      </w:r>
      <w:r>
        <w:t>102</w:t>
      </w:r>
      <w:r w:rsidRPr="00091A18">
        <w:fldChar w:fldCharType="end"/>
      </w:r>
      <w:r w:rsidRPr="00091A18">
        <w:t xml:space="preserve"> punkte detalizuojamos prijungimo sąlygos, kai nėra taikomas Aprašo </w:t>
      </w:r>
      <w:r w:rsidRPr="00091A18">
        <w:fldChar w:fldCharType="begin"/>
      </w:r>
      <w:r w:rsidRPr="00091A18">
        <w:instrText xml:space="preserve"> REF _Ref161505037 \r \h  \* MERGEFORMAT </w:instrText>
      </w:r>
      <w:r w:rsidRPr="00091A18">
        <w:fldChar w:fldCharType="separate"/>
      </w:r>
      <w:r>
        <w:rPr>
          <w:cs/>
        </w:rPr>
        <w:t>‎</w:t>
      </w:r>
      <w:r>
        <w:t>101</w:t>
      </w:r>
      <w:r w:rsidRPr="00091A18">
        <w:fldChar w:fldCharType="end"/>
      </w:r>
      <w:r w:rsidRPr="00091A18">
        <w:t xml:space="preserve"> punk</w:t>
      </w:r>
      <w:r w:rsidR="00116200">
        <w:t>t</w:t>
      </w:r>
      <w:r w:rsidRPr="00091A18">
        <w:t xml:space="preserve">e nurodytas ribojimas, t. y. nurodoma, kad </w:t>
      </w:r>
      <w:r w:rsidRPr="00091A18">
        <w:rPr>
          <w:color w:val="000000" w:themeColor="text1"/>
          <w:lang w:eastAsia="lt-LT"/>
        </w:rPr>
        <w:t>kaupimo įrenginiui rezervuojamas laisvas transformatorių pastotės techninis pralaidumas, skirtas elektros energijos generacijai, kuriam taikomi leistinos generuoti galios ribojimai dėl sistemos balanso, ir (ar) laisvas transformatorių pastotės techninis pralaidumas, skirtas elektros energijos vartojimui (įprasta tvarka). Siekiant skaidrumo nurodoma, kaip skaičiuojamas reikiamas pajėgumų padidinimas, kai laisvas transformatorių pastotės techninis pralaidumas yra išnaudotas.</w:t>
      </w:r>
    </w:p>
    <w:p w14:paraId="7E07447B" w14:textId="77777777" w:rsidR="001D6E46" w:rsidRPr="00091A18" w:rsidRDefault="001D6E46" w:rsidP="001D6E46">
      <w:pPr>
        <w:pStyle w:val="ListParagraph"/>
        <w:numPr>
          <w:ilvl w:val="1"/>
          <w:numId w:val="1"/>
        </w:numPr>
        <w:ind w:left="0" w:firstLine="567"/>
        <w:jc w:val="both"/>
      </w:pPr>
      <w:r w:rsidRPr="00091A18">
        <w:rPr>
          <w:color w:val="000000" w:themeColor="text1"/>
          <w:lang w:eastAsia="lt-LT"/>
        </w:rPr>
        <w:t xml:space="preserve">Aprašas papildomas </w:t>
      </w:r>
      <w:r w:rsidRPr="00091A18">
        <w:rPr>
          <w:color w:val="000000" w:themeColor="text1"/>
          <w:lang w:eastAsia="lt-LT"/>
        </w:rPr>
        <w:fldChar w:fldCharType="begin"/>
      </w:r>
      <w:r w:rsidRPr="00091A18">
        <w:rPr>
          <w:color w:val="000000" w:themeColor="text1"/>
          <w:lang w:eastAsia="lt-LT"/>
        </w:rPr>
        <w:instrText xml:space="preserve"> REF _Ref190694432 \r \h  \* MERGEFORMAT </w:instrText>
      </w:r>
      <w:r w:rsidRPr="00091A18">
        <w:rPr>
          <w:color w:val="000000" w:themeColor="text1"/>
          <w:lang w:eastAsia="lt-LT"/>
        </w:rPr>
      </w:r>
      <w:r w:rsidRPr="00091A18">
        <w:rPr>
          <w:color w:val="000000" w:themeColor="text1"/>
          <w:lang w:eastAsia="lt-LT"/>
        </w:rPr>
        <w:fldChar w:fldCharType="separate"/>
      </w:r>
      <w:r>
        <w:rPr>
          <w:color w:val="000000" w:themeColor="text1"/>
          <w:cs/>
          <w:lang w:eastAsia="lt-LT"/>
        </w:rPr>
        <w:t>‎</w:t>
      </w:r>
      <w:r>
        <w:rPr>
          <w:color w:val="000000" w:themeColor="text1"/>
          <w:lang w:eastAsia="lt-LT"/>
        </w:rPr>
        <w:t>105</w:t>
      </w:r>
      <w:r w:rsidRPr="00091A18">
        <w:rPr>
          <w:color w:val="000000" w:themeColor="text1"/>
          <w:lang w:eastAsia="lt-LT"/>
        </w:rPr>
        <w:fldChar w:fldCharType="end"/>
      </w:r>
      <w:r w:rsidRPr="00091A18">
        <w:rPr>
          <w:color w:val="000000" w:themeColor="text1"/>
          <w:lang w:eastAsia="lt-LT"/>
        </w:rPr>
        <w:t xml:space="preserve"> punktu, kur nurodoma, kad, j</w:t>
      </w:r>
      <w:r w:rsidRPr="00091A18">
        <w:rPr>
          <w:color w:val="000000"/>
          <w:lang w:eastAsia="lt-LT"/>
        </w:rPr>
        <w:t>ei kaupimo įrenginys įrengiamas objekto vidaus tinkle, kai prijungus kaupimo įrenginį objekto didžiausias pajėgumas (</w:t>
      </w:r>
      <w:proofErr w:type="spellStart"/>
      <w:r w:rsidRPr="00091A18">
        <w:rPr>
          <w:color w:val="000000"/>
          <w:lang w:eastAsia="lt-LT"/>
        </w:rPr>
        <w:t>Pmax</w:t>
      </w:r>
      <w:proofErr w:type="spellEnd"/>
      <w:r w:rsidRPr="00091A18">
        <w:rPr>
          <w:color w:val="000000"/>
          <w:lang w:eastAsia="lt-LT"/>
        </w:rPr>
        <w:t>) bus ne didesnis kaip 100 kW, šis kaupimo įrenginys naudojasi objektui suteikta leistina naudoti galia ir leistina generuoti galia. Taip pat nurodoma, kad kaupimo įrenginiai, įrengiami objekto vidaus tinkle, kai objekto didžiausias pajėgumas (</w:t>
      </w:r>
      <w:proofErr w:type="spellStart"/>
      <w:r w:rsidRPr="00091A18">
        <w:rPr>
          <w:color w:val="000000"/>
          <w:lang w:eastAsia="lt-LT"/>
        </w:rPr>
        <w:t>Pmax</w:t>
      </w:r>
      <w:proofErr w:type="spellEnd"/>
      <w:r w:rsidRPr="00091A18">
        <w:rPr>
          <w:color w:val="000000"/>
          <w:lang w:eastAsia="lt-LT"/>
        </w:rPr>
        <w:t xml:space="preserve">) ne didesnis kaip 100 kW, prie elektros tinklų prijungiami netaikant leistinos generuoti galios ribojimo dėl sistemos balanso (tol, kol yra perdavimo elektros tinklų pralaidumų, skirtų kaupimo įrenginiams). </w:t>
      </w:r>
    </w:p>
    <w:p w14:paraId="77DB2A13" w14:textId="77777777" w:rsidR="001D6E46" w:rsidRPr="00091A18" w:rsidRDefault="001D6E46" w:rsidP="001D6E46">
      <w:pPr>
        <w:pStyle w:val="ListParagraph"/>
        <w:numPr>
          <w:ilvl w:val="0"/>
          <w:numId w:val="1"/>
        </w:numPr>
        <w:ind w:left="0" w:firstLine="567"/>
        <w:jc w:val="both"/>
      </w:pPr>
      <w:r w:rsidRPr="00091A18">
        <w:rPr>
          <w:b/>
          <w:bCs/>
          <w:color w:val="000000"/>
        </w:rPr>
        <w:t>Kiti Aprašo pakeitimai</w:t>
      </w:r>
      <w:r w:rsidRPr="00091A18">
        <w:rPr>
          <w:color w:val="000000"/>
        </w:rPr>
        <w:t>:</w:t>
      </w:r>
    </w:p>
    <w:p w14:paraId="2DEA23CC" w14:textId="77777777" w:rsidR="001D6E46" w:rsidRPr="00091A18" w:rsidRDefault="001D6E46" w:rsidP="001D6E46">
      <w:pPr>
        <w:pStyle w:val="ListParagraph"/>
        <w:numPr>
          <w:ilvl w:val="1"/>
          <w:numId w:val="1"/>
        </w:numPr>
        <w:ind w:left="0" w:firstLine="567"/>
        <w:jc w:val="both"/>
      </w:pPr>
      <w:r w:rsidRPr="00091A18">
        <w:t xml:space="preserve">Aprašo </w:t>
      </w:r>
      <w:r w:rsidRPr="00091A18">
        <w:fldChar w:fldCharType="begin"/>
      </w:r>
      <w:r w:rsidRPr="00091A18">
        <w:instrText xml:space="preserve"> REF _Ref161508096 \r \h </w:instrText>
      </w:r>
      <w:r>
        <w:instrText xml:space="preserve"> \* MERGEFORMAT </w:instrText>
      </w:r>
      <w:r w:rsidRPr="00091A18">
        <w:fldChar w:fldCharType="separate"/>
      </w:r>
      <w:r>
        <w:rPr>
          <w:cs/>
        </w:rPr>
        <w:t>‎</w:t>
      </w:r>
      <w:r>
        <w:t>2.30</w:t>
      </w:r>
      <w:r w:rsidRPr="00091A18">
        <w:fldChar w:fldCharType="end"/>
      </w:r>
      <w:r w:rsidRPr="00091A18">
        <w:t xml:space="preserve"> papunktyje tikslinamos didžiausio pajėgumo (</w:t>
      </w:r>
      <w:proofErr w:type="spellStart"/>
      <w:r w:rsidRPr="00091A18">
        <w:t>Pmax</w:t>
      </w:r>
      <w:proofErr w:type="spellEnd"/>
      <w:r w:rsidRPr="00091A18">
        <w:t>) nustatymo taisyklės nurodant, kad nustatant didžiausią pajėgumą (</w:t>
      </w:r>
      <w:proofErr w:type="spellStart"/>
      <w:r w:rsidRPr="00091A18">
        <w:t>Pmax</w:t>
      </w:r>
      <w:proofErr w:type="spellEnd"/>
      <w:r w:rsidRPr="00091A18">
        <w:t>) laikoma, kad didžiausias pajėgumas (</w:t>
      </w:r>
      <w:proofErr w:type="spellStart"/>
      <w:r w:rsidRPr="00091A18">
        <w:t>Pmax</w:t>
      </w:r>
      <w:proofErr w:type="spellEnd"/>
      <w:r w:rsidRPr="00091A18">
        <w:t xml:space="preserve">) yra keitiklio vardinė aktyvioji galia arba įrengtoji galia, priklausomai nuo to, kuris iš šių dydžių yra mažesnis. Pokytis siūlomas atsižvelgiant į tai, kad elektrinės didžiausias galimas generuoti dydis visais atvejais yra ribojamas vieno iš šių parametrų dydžiu. </w:t>
      </w:r>
    </w:p>
    <w:p w14:paraId="0A6C1D8F" w14:textId="77777777" w:rsidR="001D6E46" w:rsidRPr="00091A18" w:rsidRDefault="001D6E46" w:rsidP="001D6E46">
      <w:pPr>
        <w:pStyle w:val="ListParagraph"/>
        <w:numPr>
          <w:ilvl w:val="1"/>
          <w:numId w:val="1"/>
        </w:numPr>
        <w:ind w:left="0" w:firstLine="567"/>
        <w:jc w:val="both"/>
      </w:pPr>
      <w:r w:rsidRPr="00091A18">
        <w:t xml:space="preserve">Aprašas papildytas </w:t>
      </w:r>
      <w:r w:rsidRPr="00091A18">
        <w:fldChar w:fldCharType="begin"/>
      </w:r>
      <w:r w:rsidRPr="00091A18">
        <w:instrText xml:space="preserve"> REF _Ref187310418 \r \h </w:instrText>
      </w:r>
      <w:r>
        <w:instrText xml:space="preserve"> \* MERGEFORMAT </w:instrText>
      </w:r>
      <w:r w:rsidRPr="00091A18">
        <w:fldChar w:fldCharType="separate"/>
      </w:r>
      <w:r>
        <w:rPr>
          <w:cs/>
        </w:rPr>
        <w:t>‎</w:t>
      </w:r>
      <w:r>
        <w:t>40</w:t>
      </w:r>
      <w:r w:rsidRPr="00091A18">
        <w:fldChar w:fldCharType="end"/>
      </w:r>
      <w:r w:rsidRPr="00091A18">
        <w:t xml:space="preserve"> punktu, kuriuo siekiama sureglamentuoti situaciją, kai tinklų naudotojas kreipiasi dėl ketinimų protokolo pakeitimo ar papildymo likus mažiau nei šiuo metu nustatytas 15 darbo dienų terminas parengti ketinimų protokolo pakeitimui ar papildymui. Pažymėtina, kad praktikoje pasitaiko atvejų, kai tinklų naudotojas kreipiasi dėl ketinimų protokolo pakeitimo (dažniausiai, pratęsimo) likus neprotingai trumpam laikui iki ketinimų protokolo pabaigos, kai Operatorius objektyviai neturi galimybės parengti atitinkamo pakeitimo. Nuostata siekiama aiškiai reglamentuoti, kad tokiais atvejais, nesant objektyvios galimybės parengti pakeitimus taip, kad abi šalys juos galėtų pasirašyti iki ketinimų protokolo galiojimo pabaigos, Operatorius neatsako už dėl to kilusias teisines pasekmes (ketinimų protokolo pasibaigimas ir pasinaudojimas prievolių įvykdymo užtikrinimu).</w:t>
      </w:r>
    </w:p>
    <w:p w14:paraId="70B69F42" w14:textId="77777777" w:rsidR="001D6E46" w:rsidRPr="00091A18" w:rsidRDefault="001D6E46" w:rsidP="001D6E46">
      <w:pPr>
        <w:pStyle w:val="ListParagraph"/>
        <w:numPr>
          <w:ilvl w:val="1"/>
          <w:numId w:val="1"/>
        </w:numPr>
        <w:ind w:left="0" w:firstLine="567"/>
        <w:jc w:val="both"/>
      </w:pPr>
      <w:r w:rsidRPr="00091A18">
        <w:t xml:space="preserve">Aprašas papildytas </w:t>
      </w:r>
      <w:r w:rsidRPr="00091A18">
        <w:fldChar w:fldCharType="begin"/>
      </w:r>
      <w:r w:rsidRPr="00091A18">
        <w:instrText xml:space="preserve"> REF _Ref190756431 \r \h </w:instrText>
      </w:r>
      <w:r>
        <w:instrText xml:space="preserve"> \* MERGEFORMAT </w:instrText>
      </w:r>
      <w:r w:rsidRPr="00091A18">
        <w:fldChar w:fldCharType="separate"/>
      </w:r>
      <w:r>
        <w:rPr>
          <w:cs/>
        </w:rPr>
        <w:t>‎</w:t>
      </w:r>
      <w:r>
        <w:t>50</w:t>
      </w:r>
      <w:r w:rsidRPr="00091A18">
        <w:fldChar w:fldCharType="end"/>
      </w:r>
      <w:r w:rsidRPr="00091A18">
        <w:t xml:space="preserve"> punktu siekiant sklandesnio ketinimų protokolo užbaigimo proceso, atsižvelgiant į tai, kad ne visais atvejais tinklų naudotojai kreipiasi dėl prievolių įvykdymo užtikrinimo grąžinimo iškart užbaigę ketinimų protokolą bei ne visais atvejais pateikia leidimą gaminti elektros energiją ar leidimą generuoti elektros energiją iš energijos kaupimo įrenginių.</w:t>
      </w:r>
    </w:p>
    <w:p w14:paraId="29089C8A" w14:textId="77777777" w:rsidR="001D6E46" w:rsidRPr="00091A18" w:rsidRDefault="001D6E46" w:rsidP="001D6E46">
      <w:pPr>
        <w:pStyle w:val="ListParagraph"/>
        <w:numPr>
          <w:ilvl w:val="1"/>
          <w:numId w:val="1"/>
        </w:numPr>
        <w:ind w:left="0" w:firstLine="567"/>
        <w:jc w:val="both"/>
      </w:pPr>
      <w:r w:rsidRPr="00091A18">
        <w:t xml:space="preserve">Aprašo </w:t>
      </w:r>
      <w:r w:rsidRPr="00091A18">
        <w:fldChar w:fldCharType="begin"/>
      </w:r>
      <w:r w:rsidRPr="00091A18">
        <w:instrText xml:space="preserve"> REF _Ref187322721 \r \h </w:instrText>
      </w:r>
      <w:r>
        <w:instrText xml:space="preserve"> \* MERGEFORMAT </w:instrText>
      </w:r>
      <w:r w:rsidRPr="00091A18">
        <w:fldChar w:fldCharType="separate"/>
      </w:r>
      <w:r>
        <w:rPr>
          <w:cs/>
        </w:rPr>
        <w:t>‎</w:t>
      </w:r>
      <w:r>
        <w:t>79</w:t>
      </w:r>
      <w:r w:rsidRPr="00091A18">
        <w:fldChar w:fldCharType="end"/>
      </w:r>
      <w:r w:rsidRPr="00091A18">
        <w:t xml:space="preserve"> punkte, siekiant supaprastinti procesus, patikslinta pralaidumų rezervavimo tvarka, kai asmuo siekia keisti veiklą.</w:t>
      </w:r>
    </w:p>
    <w:p w14:paraId="4A6A33D2" w14:textId="77777777" w:rsidR="001D6E46" w:rsidRPr="00091A18" w:rsidRDefault="001D6E46" w:rsidP="001D6E46">
      <w:pPr>
        <w:pStyle w:val="ListParagraph"/>
        <w:numPr>
          <w:ilvl w:val="1"/>
          <w:numId w:val="1"/>
        </w:numPr>
        <w:ind w:left="0" w:firstLine="567"/>
        <w:jc w:val="both"/>
      </w:pPr>
      <w:r w:rsidRPr="00091A18">
        <w:lastRenderedPageBreak/>
        <w:t xml:space="preserve">Aprašo </w:t>
      </w:r>
      <w:r w:rsidRPr="00091A18">
        <w:fldChar w:fldCharType="begin"/>
      </w:r>
      <w:r w:rsidRPr="00091A18">
        <w:instrText xml:space="preserve"> REF _Ref187912007 \r \h </w:instrText>
      </w:r>
      <w:r>
        <w:instrText xml:space="preserve"> \* MERGEFORMAT </w:instrText>
      </w:r>
      <w:r w:rsidRPr="00091A18">
        <w:fldChar w:fldCharType="separate"/>
      </w:r>
      <w:r>
        <w:rPr>
          <w:cs/>
        </w:rPr>
        <w:t>‎</w:t>
      </w:r>
      <w:r>
        <w:t>152</w:t>
      </w:r>
      <w:r w:rsidRPr="00091A18">
        <w:fldChar w:fldCharType="end"/>
      </w:r>
      <w:r w:rsidRPr="00091A18">
        <w:t xml:space="preserve"> punktas patikslinimas siekiant numatyti, kad </w:t>
      </w:r>
      <w:r w:rsidRPr="00091A18">
        <w:rPr>
          <w:lang w:eastAsia="lt-LT"/>
        </w:rPr>
        <w:t>prijungimo sąlygos pakeičiamos (koreguojamos), išlaikant elektros tinklų galios ir pralaidumų rezervaciją ir nekeičiant prijungimo sąlygų galiojimo termino, visais atvejais, kai mažinama leistina generuoti galia, kadangi toks keitimas neturi neigiamos įtakos elektros tinklų pralaidumų skaičiavimui.</w:t>
      </w:r>
    </w:p>
    <w:p w14:paraId="6752E963" w14:textId="77777777" w:rsidR="001D6E46" w:rsidRPr="00091A18" w:rsidRDefault="001D6E46" w:rsidP="001D6E46">
      <w:pPr>
        <w:pStyle w:val="ListParagraph"/>
        <w:numPr>
          <w:ilvl w:val="1"/>
          <w:numId w:val="1"/>
        </w:numPr>
        <w:ind w:left="0" w:firstLine="567"/>
        <w:jc w:val="both"/>
      </w:pPr>
      <w:r w:rsidRPr="00091A18">
        <w:rPr>
          <w:lang w:eastAsia="lt-LT"/>
        </w:rPr>
        <w:t xml:space="preserve">Aprašas papildomas </w:t>
      </w:r>
      <w:r w:rsidRPr="00091A18">
        <w:rPr>
          <w:lang w:eastAsia="lt-LT"/>
        </w:rPr>
        <w:fldChar w:fldCharType="begin"/>
      </w:r>
      <w:r w:rsidRPr="00091A18">
        <w:rPr>
          <w:lang w:eastAsia="lt-LT"/>
        </w:rPr>
        <w:instrText xml:space="preserve"> REF _Ref188180014 \r \h </w:instrText>
      </w:r>
      <w:r>
        <w:rPr>
          <w:lang w:eastAsia="lt-LT"/>
        </w:rPr>
        <w:instrText xml:space="preserve"> \* MERGEFORMAT </w:instrText>
      </w:r>
      <w:r w:rsidRPr="00091A18">
        <w:rPr>
          <w:lang w:eastAsia="lt-LT"/>
        </w:rPr>
      </w:r>
      <w:r w:rsidRPr="00091A18">
        <w:rPr>
          <w:lang w:eastAsia="lt-LT"/>
        </w:rPr>
        <w:fldChar w:fldCharType="separate"/>
      </w:r>
      <w:r>
        <w:rPr>
          <w:cs/>
          <w:lang w:eastAsia="lt-LT"/>
        </w:rPr>
        <w:t>‎</w:t>
      </w:r>
      <w:r>
        <w:rPr>
          <w:lang w:eastAsia="lt-LT"/>
        </w:rPr>
        <w:t>153</w:t>
      </w:r>
      <w:r w:rsidRPr="00091A18">
        <w:rPr>
          <w:lang w:eastAsia="lt-LT"/>
        </w:rPr>
        <w:fldChar w:fldCharType="end"/>
      </w:r>
      <w:r w:rsidRPr="00091A18">
        <w:rPr>
          <w:lang w:eastAsia="lt-LT"/>
        </w:rPr>
        <w:t xml:space="preserve"> punktu, kadangi teisės aktai šiuo metu nereglamentuoja prijungimo sąlygų galiojimo termino nustatymo tuo atveju, kai tinklų naudotojas keičia elektros įrenginių parametrus taip, jog turi būti taikomas kitoks prijungimo sąlygų galiojimo terminas. Pažymėtina, kad nuostata formuluojama siekiant užtikrinti, kad keisdamas elektros įrenginio parametrus kelis kartus tinklų naudotojas negalėtų piktnaudžiauti prijungimo sąlygų terminais ir nepagrįstai ilgai rezervuoti elektros tinklų pralaidumus.</w:t>
      </w:r>
    </w:p>
    <w:p w14:paraId="72D05C98" w14:textId="77777777" w:rsidR="001D6E46" w:rsidRPr="00091A18" w:rsidRDefault="001D6E46" w:rsidP="001D6E46">
      <w:pPr>
        <w:pStyle w:val="ListParagraph"/>
        <w:numPr>
          <w:ilvl w:val="1"/>
          <w:numId w:val="1"/>
        </w:numPr>
        <w:ind w:left="0" w:firstLine="567"/>
        <w:jc w:val="both"/>
      </w:pPr>
      <w:r w:rsidRPr="00091A18">
        <w:rPr>
          <w:lang w:eastAsia="lt-LT"/>
        </w:rPr>
        <w:t xml:space="preserve">Aprašo </w:t>
      </w:r>
      <w:r w:rsidRPr="00091A18">
        <w:rPr>
          <w:lang w:eastAsia="lt-LT"/>
        </w:rPr>
        <w:fldChar w:fldCharType="begin"/>
      </w:r>
      <w:r w:rsidRPr="00091A18">
        <w:rPr>
          <w:lang w:eastAsia="lt-LT"/>
        </w:rPr>
        <w:instrText xml:space="preserve"> REF _Ref188180344 \r \h </w:instrText>
      </w:r>
      <w:r>
        <w:rPr>
          <w:lang w:eastAsia="lt-LT"/>
        </w:rPr>
        <w:instrText xml:space="preserve"> \* MERGEFORMAT </w:instrText>
      </w:r>
      <w:r w:rsidRPr="00091A18">
        <w:rPr>
          <w:lang w:eastAsia="lt-LT"/>
        </w:rPr>
      </w:r>
      <w:r w:rsidRPr="00091A18">
        <w:rPr>
          <w:lang w:eastAsia="lt-LT"/>
        </w:rPr>
        <w:fldChar w:fldCharType="separate"/>
      </w:r>
      <w:r>
        <w:rPr>
          <w:cs/>
          <w:lang w:eastAsia="lt-LT"/>
        </w:rPr>
        <w:t>‎</w:t>
      </w:r>
      <w:r>
        <w:rPr>
          <w:lang w:eastAsia="lt-LT"/>
        </w:rPr>
        <w:t>164</w:t>
      </w:r>
      <w:r w:rsidRPr="00091A18">
        <w:rPr>
          <w:lang w:eastAsia="lt-LT"/>
        </w:rPr>
        <w:fldChar w:fldCharType="end"/>
      </w:r>
      <w:r w:rsidRPr="00091A18">
        <w:rPr>
          <w:lang w:eastAsia="lt-LT"/>
        </w:rPr>
        <w:t xml:space="preserve"> punktas pakoreguotas siekiant aiškumo dėl prijungimo sutartie sudarymo termino tais atvejais, kai su tinklų naudotojais nesudaromas ketinimų protokolas ir jiems šie terminai nėra nustatomi Prijungimo apraše.</w:t>
      </w:r>
    </w:p>
    <w:p w14:paraId="3E7D270F" w14:textId="77777777" w:rsidR="001D6E46" w:rsidRPr="00091A18" w:rsidRDefault="001D6E46" w:rsidP="001D6E46">
      <w:pPr>
        <w:pStyle w:val="ListParagraph"/>
        <w:numPr>
          <w:ilvl w:val="1"/>
          <w:numId w:val="1"/>
        </w:numPr>
        <w:ind w:left="0" w:firstLine="567"/>
        <w:jc w:val="both"/>
      </w:pPr>
      <w:r w:rsidRPr="00091A18">
        <w:t xml:space="preserve">Aprašas papildytas nauju </w:t>
      </w:r>
      <w:r w:rsidRPr="00091A18">
        <w:fldChar w:fldCharType="begin"/>
      </w:r>
      <w:r w:rsidRPr="00091A18">
        <w:instrText xml:space="preserve"> REF _Ref184978950 \r \h </w:instrText>
      </w:r>
      <w:r>
        <w:instrText xml:space="preserve"> \* MERGEFORMAT </w:instrText>
      </w:r>
      <w:r w:rsidRPr="00091A18">
        <w:fldChar w:fldCharType="separate"/>
      </w:r>
      <w:r>
        <w:rPr>
          <w:cs/>
        </w:rPr>
        <w:t>‎</w:t>
      </w:r>
      <w:r>
        <w:t>XV</w:t>
      </w:r>
      <w:r w:rsidRPr="00091A18">
        <w:fldChar w:fldCharType="end"/>
      </w:r>
      <w:r w:rsidRPr="00091A18">
        <w:t xml:space="preserve"> skyriumi, siekiant nuosekliai viename Aprašo skyriuje reglamentuoti įrenginių atitikties nustatytiems techniniams reikalavimams patikrinimo reikalavimus, be kita ko, siekiant užtikrinti Aprašo nuostatų nuoseklumą papildžius </w:t>
      </w:r>
      <w:r w:rsidRPr="00091A18">
        <w:fldChar w:fldCharType="begin"/>
      </w:r>
      <w:r w:rsidRPr="00091A18">
        <w:instrText xml:space="preserve"> REF _Ref184978965 \r \h </w:instrText>
      </w:r>
      <w:r>
        <w:instrText xml:space="preserve"> \* MERGEFORMAT </w:instrText>
      </w:r>
      <w:r w:rsidRPr="00091A18">
        <w:fldChar w:fldCharType="separate"/>
      </w:r>
      <w:r>
        <w:rPr>
          <w:cs/>
        </w:rPr>
        <w:t>‎</w:t>
      </w:r>
      <w:r>
        <w:t>XVI</w:t>
      </w:r>
      <w:r w:rsidRPr="00091A18">
        <w:fldChar w:fldCharType="end"/>
      </w:r>
      <w:r w:rsidRPr="00091A18">
        <w:t xml:space="preserve"> skyriumi. </w:t>
      </w:r>
    </w:p>
    <w:p w14:paraId="62503D65" w14:textId="77777777" w:rsidR="001D6E46" w:rsidRPr="00091A18" w:rsidRDefault="001D6E46" w:rsidP="001D6E46">
      <w:pPr>
        <w:pStyle w:val="ListParagraph"/>
        <w:numPr>
          <w:ilvl w:val="1"/>
          <w:numId w:val="1"/>
        </w:numPr>
        <w:ind w:left="0" w:firstLine="567"/>
        <w:jc w:val="both"/>
      </w:pPr>
      <w:r w:rsidRPr="00091A18">
        <w:t xml:space="preserve">Siekiant teisinio aiškumo bei skaidrumo, Aprašas papildomas nuostatomis (Aprašo </w:t>
      </w:r>
      <w:r w:rsidRPr="00091A18">
        <w:fldChar w:fldCharType="begin"/>
      </w:r>
      <w:r w:rsidRPr="00091A18">
        <w:instrText xml:space="preserve"> REF _Ref184218757 \r \h </w:instrText>
      </w:r>
      <w:r>
        <w:instrText xml:space="preserve"> \* MERGEFORMAT </w:instrText>
      </w:r>
      <w:r w:rsidRPr="00091A18">
        <w:fldChar w:fldCharType="separate"/>
      </w:r>
      <w:r>
        <w:rPr>
          <w:cs/>
        </w:rPr>
        <w:t>‎</w:t>
      </w:r>
      <w:r>
        <w:t>190.8</w:t>
      </w:r>
      <w:r w:rsidRPr="00091A18">
        <w:fldChar w:fldCharType="end"/>
      </w:r>
      <w:r w:rsidRPr="00091A18">
        <w:t xml:space="preserve">, </w:t>
      </w:r>
      <w:r w:rsidRPr="00091A18">
        <w:fldChar w:fldCharType="begin"/>
      </w:r>
      <w:r w:rsidRPr="00091A18">
        <w:instrText xml:space="preserve"> REF _Ref184218768 \r \h </w:instrText>
      </w:r>
      <w:r>
        <w:instrText xml:space="preserve"> \* MERGEFORMAT </w:instrText>
      </w:r>
      <w:r w:rsidRPr="00091A18">
        <w:fldChar w:fldCharType="separate"/>
      </w:r>
      <w:r>
        <w:rPr>
          <w:cs/>
        </w:rPr>
        <w:t>‎</w:t>
      </w:r>
      <w:r>
        <w:t>190.9</w:t>
      </w:r>
      <w:r w:rsidRPr="00091A18">
        <w:fldChar w:fldCharType="end"/>
      </w:r>
      <w:r w:rsidRPr="00091A18">
        <w:t xml:space="preserve"> papunkčiai, </w:t>
      </w:r>
      <w:r w:rsidRPr="00091A18">
        <w:fldChar w:fldCharType="begin"/>
      </w:r>
      <w:r w:rsidRPr="00091A18">
        <w:instrText xml:space="preserve"> REF _Ref187302040 \r \h </w:instrText>
      </w:r>
      <w:r>
        <w:instrText xml:space="preserve"> \* MERGEFORMAT </w:instrText>
      </w:r>
      <w:r w:rsidRPr="00091A18">
        <w:fldChar w:fldCharType="separate"/>
      </w:r>
      <w:r>
        <w:rPr>
          <w:cs/>
        </w:rPr>
        <w:t>‎</w:t>
      </w:r>
      <w:r>
        <w:t>216</w:t>
      </w:r>
      <w:r w:rsidRPr="00091A18">
        <w:fldChar w:fldCharType="end"/>
      </w:r>
      <w:r w:rsidRPr="00091A18">
        <w:t xml:space="preserve">, </w:t>
      </w:r>
      <w:r w:rsidRPr="00091A18">
        <w:fldChar w:fldCharType="begin"/>
      </w:r>
      <w:r w:rsidRPr="00091A18">
        <w:instrText xml:space="preserve"> REF _Ref187302055 \r \h </w:instrText>
      </w:r>
      <w:r>
        <w:instrText xml:space="preserve"> \* MERGEFORMAT </w:instrText>
      </w:r>
      <w:r w:rsidRPr="00091A18">
        <w:fldChar w:fldCharType="separate"/>
      </w:r>
      <w:r>
        <w:rPr>
          <w:cs/>
        </w:rPr>
        <w:t>‎</w:t>
      </w:r>
      <w:r>
        <w:t>228</w:t>
      </w:r>
      <w:r w:rsidRPr="00091A18">
        <w:fldChar w:fldCharType="end"/>
      </w:r>
      <w:r w:rsidRPr="00091A18">
        <w:t xml:space="preserve"> punktai) dėl veiksmų, kurie atliktini tuo atveju, jei tinklų naudotojas generuoja elektros energiją į elektros tinklus neatlikus bandymų </w:t>
      </w:r>
      <w:r w:rsidRPr="00091A18">
        <w:rPr>
          <w:color w:val="000000"/>
        </w:rPr>
        <w:t>per Tarybos išduotoje elektros įrenginių techninės būklės patikrinimo pažymoje nurodytą terminą</w:t>
      </w:r>
      <w:r w:rsidRPr="00091A18">
        <w:t xml:space="preserve">. Elektros energijos gamintojų ir vartotojų elektros įrenginių prijungimo prie elektros tinklų tvarkos aprašo, patvirtinto Lietuvos Respublikos energetikos ministro 2012 m. liepos 4 d. įsakymu Nr. 1-127 (toliau – Prijungimo aprašas), 40 punkte nurodoma, kad: 1) prieš operatoriui prijungiant gamintojo elektros įrenginius prie operatoriaus elektros tinklų, gamintojas gauna Tarybos išduotą Elektros įrenginių techninės būklės patikrinimo pažymą (derinimo ir bandymo darbams) liudijančią apie gamintojui nuosavybės teise priklausančių ar kitu teisėtu pagrindu valdomų įrengtų elektros įrenginių techninės būklės atitiktį teisės aktų reikalavimams, o operatorius per 5 kalendorines dienas laikinai prijungia gamintojo elektros tinklus prie operatoriaus elektros tinklų derinimo, bandymo laikotarpiui; 2) jeigu bandymai yra neatliekami per Tarybos išduotoje Elektros įrenginių techninės būklės patikrinimo pažymoje (derinimo ir bandymo darbams arba galutinėje) nurodytą terminą, operatorius atjungia elektros energijos gamybos įrenginius. Atsinaujinančių išteklių energetikos įstatymo 20 straipsnio 21 dalyje numatyta, kad „Elektros energija, pagaminta iš atsinaujinančių išteklių, taip pat elektros energija, pagaminta elektrinėse </w:t>
      </w:r>
      <w:r w:rsidRPr="00091A18">
        <w:rPr>
          <w:u w:val="single"/>
        </w:rPr>
        <w:t>jų technologinių bandymų metu</w:t>
      </w:r>
      <w:r w:rsidRPr="00091A18">
        <w:t>, prekiaujama pagal atsinaujinančių išteklių elektros energijos pirkimo–pardavimo sutartis ir (ar) Elektros energijos rinkos taisyklėse nustatyta tvarka ir būdais“. Elektros energijos tiekimo ir naudojimo taisyklių, patvirtintų Lietuvos Respublikos energetikos ministro 2010 m. vasario 11 d. įsakymu Nr. 1-238, 177</w:t>
      </w:r>
      <w:r w:rsidRPr="00091A18">
        <w:rPr>
          <w:vertAlign w:val="superscript"/>
        </w:rPr>
        <w:t>2</w:t>
      </w:r>
      <w:r w:rsidRPr="00091A18">
        <w:t xml:space="preserve"> punkte nurodoma, kad „Asmenys, vykdantys veiklą Atsinaujinančių išteklių energetikos įstatymo 201 straipsnio 8 dalyje nustatyta tvarka ir sąlygomis, technologinių bandymų metu pagamintą elektros energiją turi teisę parduoti pagal atsinaujinančių išteklių elektros energijos pirkimo–pardavimo sutartis ir (arba) Elektros energijos rinkos taisyklėse, patvirtintose Lietuvos Respublikos energetikos ministro 2021 m. gruodžio 29 d. įsakymu Nr. 1-378 „Dėl Elektros energijos rinkos taisyklių pavirtinimo ir kai kurių Lietuvos Respublikos energetikos ministro įsakymų pripažinimo netekusiais galios“, nustatyta tvarka ir būdais“.  Šios nuostatos, Bendrovės vertinimu, reiškia, jog tinklų naudotojas neturi teisės generuoti elektros energijos į elektros tinklus tuo metu, kai nėra vykdomi bandymai ir negalioja Tarybos išduota Elektros įrenginių techninės būklės patikrinimo pažyma bandymų laikotarpiui. Pažymėtina, kad yra nustatyta atvejų, kai tinklų naudotojai nesilaiko šių nuostatų ir generuoja elektros energiją, taip potencialiai keldami trikdžių riziką elektros tinklams (kadangi generuojama elektros energija iš elektros įrenginių, kurių atitiktis teisės aktams nėra patvirtinta). Pažymėtina, kad Prijungimo aprašo nuostata dėl fizinio elektros energijos gamybos įrenginių atjungimo dažnai negalima įgyvendinti atsižvelgiant į tai, kad kartu su gamybos įrenginiais būna suteikiama leistina naudoti galia, kuri būtina </w:t>
      </w:r>
      <w:r w:rsidRPr="00091A18">
        <w:lastRenderedPageBreak/>
        <w:t xml:space="preserve">užtikrinti elektros energijos persiuntimą gamybos įrenginių apsaugai, apšvietimui, palaikymo sistemoms. Atitinkamai, siekiant nesukelti papildomos naštos tinklų naudotojui ir Operatoriui dėl pakartotinio fizinio įrenginių prijungimo, bet kartu siekiant užtikrinti teisės aktų laikymosi prevenciją, aiškiai nurodoma, kad, neturint teisės generuoti elektros energiją, tačiau ją generuojant, bus laikoma, kad viršijama leistina generuoti galia ir taikomos baudos, o energijos kaupimo įrenginių atveju kaupiant elektros energiją – viršijama leistina naudoti galia ir taikomas </w:t>
      </w:r>
      <w:r w:rsidRPr="00091A18">
        <w:rPr>
          <w:color w:val="000000"/>
        </w:rPr>
        <w:t>Elektros energijos tiekimo ir naudojimo taisyklių, patvirtintų Lietuvos Respublikos energetikos ministro 2010 m. vasario 11 d. įsakymu Nr. 1-38, 116 punkte nurodytas apmokėjimas</w:t>
      </w:r>
      <w:r w:rsidRPr="00091A18">
        <w:t>.</w:t>
      </w:r>
    </w:p>
    <w:p w14:paraId="3B502874" w14:textId="77777777" w:rsidR="001D6E46" w:rsidRPr="00091A18" w:rsidRDefault="001D6E46" w:rsidP="001D6E46">
      <w:pPr>
        <w:pStyle w:val="ListParagraph"/>
        <w:numPr>
          <w:ilvl w:val="1"/>
          <w:numId w:val="1"/>
        </w:numPr>
        <w:ind w:left="0" w:firstLine="567"/>
        <w:jc w:val="both"/>
      </w:pPr>
      <w:r w:rsidRPr="00091A18">
        <w:t xml:space="preserve">Aprašo </w:t>
      </w:r>
      <w:r w:rsidRPr="00091A18">
        <w:fldChar w:fldCharType="begin"/>
      </w:r>
      <w:r w:rsidRPr="00091A18">
        <w:instrText xml:space="preserve"> REF _Ref188381280 \r \h </w:instrText>
      </w:r>
      <w:r>
        <w:instrText xml:space="preserve"> \* MERGEFORMAT </w:instrText>
      </w:r>
      <w:r w:rsidRPr="00091A18">
        <w:fldChar w:fldCharType="separate"/>
      </w:r>
      <w:r>
        <w:rPr>
          <w:cs/>
        </w:rPr>
        <w:t>‎</w:t>
      </w:r>
      <w:r>
        <w:t>189</w:t>
      </w:r>
      <w:r w:rsidRPr="00091A18">
        <w:fldChar w:fldCharType="end"/>
      </w:r>
      <w:r w:rsidRPr="00091A18">
        <w:t xml:space="preserve"> papunktyje nurodoma, kad tuo atveju, jei tinklų naudotojas pasirenka pats organizuosi elektros tinklų įrengimo darbus (t. y. renkasi </w:t>
      </w:r>
      <w:proofErr w:type="spellStart"/>
      <w:r w:rsidRPr="00091A18">
        <w:rPr>
          <w:i/>
          <w:iCs/>
        </w:rPr>
        <w:t>fast</w:t>
      </w:r>
      <w:proofErr w:type="spellEnd"/>
      <w:r w:rsidRPr="00091A18">
        <w:rPr>
          <w:i/>
          <w:iCs/>
        </w:rPr>
        <w:t xml:space="preserve"> </w:t>
      </w:r>
      <w:proofErr w:type="spellStart"/>
      <w:r w:rsidRPr="00091A18">
        <w:rPr>
          <w:i/>
          <w:iCs/>
        </w:rPr>
        <w:t>track</w:t>
      </w:r>
      <w:proofErr w:type="spellEnd"/>
      <w:r w:rsidRPr="00091A18">
        <w:t xml:space="preserve"> modelį), tinklų naudotojo elektros įrenginiai bandymo, paleidimo laikotarpiui gali būti prijungiami tik tada, kai įrengti elektros tinklai yra perduoti Operatoriui. Nuostata siekiama užkirsti kelią probleminiams atvejams, kai tinklų naudotojo pasirinktas rangovas neperduoda elektros tinklų Operatoriaus nuosavybėn (pavyzdžiui, pasitaiko atvejų, jog tinklus delsiama perleisti, kol tinklų naudotojas nesumoka už elektros tinklų įrengimą). Tokiu atveju prijungus elektros įrenginius, tačiau neperleidus elektros tinklų, kyla probleminės situacijos dėl elektros įrenginių atjungimo, prijungimo paslaugos sutarties, ketinimų protokolų bei persiuntimo sutarties vykdymo.</w:t>
      </w:r>
    </w:p>
    <w:p w14:paraId="0D2CBF0A" w14:textId="77777777" w:rsidR="001D6E46" w:rsidRPr="00091A18" w:rsidRDefault="001D6E46" w:rsidP="001D6E46">
      <w:pPr>
        <w:pStyle w:val="ListParagraph"/>
        <w:numPr>
          <w:ilvl w:val="1"/>
          <w:numId w:val="1"/>
        </w:numPr>
        <w:ind w:left="0" w:firstLine="567"/>
        <w:jc w:val="both"/>
      </w:pPr>
      <w:r w:rsidRPr="00091A18">
        <w:fldChar w:fldCharType="begin"/>
      </w:r>
      <w:r w:rsidRPr="00091A18">
        <w:instrText xml:space="preserve"> REF _Ref160559144 \r \h </w:instrText>
      </w:r>
      <w:r>
        <w:instrText xml:space="preserve"> \* MERGEFORMAT </w:instrText>
      </w:r>
      <w:r w:rsidRPr="00091A18">
        <w:fldChar w:fldCharType="separate"/>
      </w:r>
      <w:r>
        <w:rPr>
          <w:cs/>
        </w:rPr>
        <w:t>‎</w:t>
      </w:r>
      <w:r>
        <w:t>XX</w:t>
      </w:r>
      <w:r w:rsidRPr="00091A18">
        <w:fldChar w:fldCharType="end"/>
      </w:r>
      <w:r w:rsidRPr="00091A18">
        <w:t xml:space="preserve"> skyriuje patikslinama, kad reguliavimas taikomas tuo atveju, jei elektrinė ir kaupimo įrenginys įrengiamas viename prijungimo taške, tačiau nebūtinai vienu metu, kadangi palikus galiojantį reguliavimo susidaro atvejai, kai prijungiant tokios pačios galios įrenginius taikomi skirtingi techniniai reikalavimai.</w:t>
      </w:r>
    </w:p>
    <w:p w14:paraId="08A98E65" w14:textId="77777777" w:rsidR="001D6E46" w:rsidRPr="00091A18" w:rsidRDefault="001D6E46" w:rsidP="001D6E46">
      <w:pPr>
        <w:pStyle w:val="ListParagraph"/>
        <w:numPr>
          <w:ilvl w:val="1"/>
          <w:numId w:val="1"/>
        </w:numPr>
        <w:ind w:left="0" w:firstLine="567"/>
        <w:jc w:val="both"/>
      </w:pPr>
      <w:r w:rsidRPr="00091A18">
        <w:t xml:space="preserve">Aprašo </w:t>
      </w:r>
      <w:r>
        <w:fldChar w:fldCharType="begin"/>
      </w:r>
      <w:r>
        <w:instrText xml:space="preserve"> REF _Ref112254447 \r \h </w:instrText>
      </w:r>
      <w:r>
        <w:fldChar w:fldCharType="separate"/>
      </w:r>
      <w:r>
        <w:rPr>
          <w:cs/>
        </w:rPr>
        <w:t>‎</w:t>
      </w:r>
      <w:r>
        <w:t>264</w:t>
      </w:r>
      <w:r>
        <w:fldChar w:fldCharType="end"/>
      </w:r>
      <w:r w:rsidRPr="00091A18">
        <w:t xml:space="preserve"> punktas patikslintas numatant, jog operatoriaus transformatorių pastotėse turi būti palikti rezerviniai narveliai ir jų kiekis būtinas atlikti tinklų plėtrą ir strateginius skirstomojo tinklo </w:t>
      </w:r>
      <w:proofErr w:type="spellStart"/>
      <w:r w:rsidRPr="00091A18">
        <w:t>kabeliavimo</w:t>
      </w:r>
      <w:proofErr w:type="spellEnd"/>
      <w:r w:rsidRPr="00091A18">
        <w:t xml:space="preserve"> darbus.</w:t>
      </w:r>
    </w:p>
    <w:p w14:paraId="6BC86F29" w14:textId="77777777" w:rsidR="001D6E46" w:rsidRPr="00091A18" w:rsidRDefault="001D6E46" w:rsidP="001D6E46">
      <w:pPr>
        <w:pStyle w:val="ListParagraph"/>
        <w:numPr>
          <w:ilvl w:val="1"/>
          <w:numId w:val="1"/>
        </w:numPr>
        <w:ind w:left="0" w:firstLine="567"/>
        <w:jc w:val="both"/>
      </w:pPr>
      <w:r w:rsidRPr="00091A18">
        <w:t xml:space="preserve">Aprašo </w:t>
      </w:r>
      <w:r w:rsidRPr="00091A18">
        <w:fldChar w:fldCharType="begin"/>
      </w:r>
      <w:r w:rsidRPr="00091A18">
        <w:instrText xml:space="preserve"> REF _Ref161503834 \r \h </w:instrText>
      </w:r>
      <w:r>
        <w:instrText xml:space="preserve"> \* MERGEFORMAT </w:instrText>
      </w:r>
      <w:r w:rsidRPr="00091A18">
        <w:fldChar w:fldCharType="separate"/>
      </w:r>
      <w:r>
        <w:rPr>
          <w:cs/>
        </w:rPr>
        <w:t>‎</w:t>
      </w:r>
      <w:r>
        <w:t>287</w:t>
      </w:r>
      <w:r w:rsidRPr="00091A18">
        <w:fldChar w:fldCharType="end"/>
      </w:r>
      <w:r w:rsidRPr="00091A18">
        <w:t xml:space="preserve"> punktas patikslintas, kadangi energijos kaupimo įrenginiui bet kuriame režime (vartojimo arba generacijos), Bendrovės vertinimu, turėtų būti taikomi tokie patys reikalavimai, kaip elektrinei.</w:t>
      </w:r>
    </w:p>
    <w:p w14:paraId="035D7A20" w14:textId="77777777" w:rsidR="001D6E46" w:rsidRPr="00091A18" w:rsidRDefault="001D6E46" w:rsidP="001D6E46">
      <w:pPr>
        <w:pStyle w:val="ListParagraph"/>
        <w:numPr>
          <w:ilvl w:val="1"/>
          <w:numId w:val="1"/>
        </w:numPr>
        <w:ind w:left="0" w:firstLine="567"/>
        <w:jc w:val="both"/>
      </w:pPr>
      <w:r w:rsidRPr="00091A18">
        <w:t>1 priedas patikslintas pagal Aprašo nuostatas, taip pat išbraukiant iš formos tas tinklų naudotojų rūšis, kurie nesudaro ketinimų protokolo. 2 priedas patikslinimas pagal Aprašo nuostatas.</w:t>
      </w:r>
    </w:p>
    <w:p w14:paraId="3422C56A" w14:textId="77777777" w:rsidR="001D6E46" w:rsidRPr="009D6C62" w:rsidRDefault="001D6E46" w:rsidP="001D6E46">
      <w:pPr>
        <w:pStyle w:val="ListParagraph"/>
        <w:numPr>
          <w:ilvl w:val="1"/>
          <w:numId w:val="1"/>
        </w:numPr>
        <w:ind w:left="0" w:firstLine="567"/>
        <w:jc w:val="both"/>
      </w:pPr>
      <w:r w:rsidRPr="009D6C62">
        <w:t>Ketinimų protokolų formos patikslinamos atsižvelgiant į Aprašo nuostatas bei atsižvelgiant į praktikoje kilusius neaiškumus.</w:t>
      </w:r>
    </w:p>
    <w:p w14:paraId="34FC384B" w14:textId="77777777" w:rsidR="001D6E46" w:rsidRPr="009D6C62" w:rsidRDefault="001D6E46" w:rsidP="001D6E46">
      <w:pPr>
        <w:pStyle w:val="ListParagraph"/>
        <w:ind w:left="567"/>
        <w:jc w:val="both"/>
      </w:pPr>
    </w:p>
    <w:p w14:paraId="4B086558" w14:textId="77777777" w:rsidR="001D6E46" w:rsidRPr="009D6C62" w:rsidRDefault="001D6E46" w:rsidP="001D6E46">
      <w:pPr>
        <w:pStyle w:val="ListParagraph"/>
        <w:ind w:left="0" w:firstLine="567"/>
        <w:jc w:val="both"/>
      </w:pPr>
      <w:r w:rsidRPr="009D6C62">
        <w:t>Kitose Aprašo nuostatose atliekami aiškumo, nuoseklumo, redakcinio pobūdžio patikslinimai</w:t>
      </w:r>
      <w:r w:rsidRPr="008D3998">
        <w:t>, panaikinamos perteklinės nuostatos, suderinamos sąvokos</w:t>
      </w:r>
      <w:r w:rsidRPr="009D6C62">
        <w:t>.</w:t>
      </w:r>
    </w:p>
    <w:p w14:paraId="1C24C17B" w14:textId="77777777" w:rsidR="001D6E46" w:rsidRPr="009D6C62" w:rsidRDefault="001D6E46" w:rsidP="001D6E46">
      <w:pPr>
        <w:pStyle w:val="ListParagraph"/>
        <w:ind w:left="567"/>
        <w:jc w:val="both"/>
      </w:pPr>
    </w:p>
    <w:p w14:paraId="491F3D5C" w14:textId="4B6715E3" w:rsidR="001D6E46" w:rsidRPr="009D6C62" w:rsidRDefault="001D6E46" w:rsidP="00E23DD7">
      <w:pPr>
        <w:pStyle w:val="ListParagraph"/>
        <w:ind w:left="0" w:firstLine="567"/>
        <w:jc w:val="both"/>
      </w:pPr>
      <w:r w:rsidRPr="009D6C62">
        <w:t>Numatoma, kad pakeitimai įsigalios 2025 m. gegužės 1 d.</w:t>
      </w:r>
      <w:r w:rsidR="00E23DD7">
        <w:t xml:space="preserve"> (įsigaliojimo data turės būti nurodoma Tarybos nutarime dėl Aprašo patvirtinimo).</w:t>
      </w:r>
    </w:p>
    <w:p w14:paraId="155213D5" w14:textId="77777777" w:rsidR="00644FEC" w:rsidRDefault="00644FEC"/>
    <w:sectPr w:rsidR="00644FEC">
      <w:headerReference w:type="even" r:id="rId7"/>
      <w:headerReference w:type="default" r:id="rId8"/>
      <w:headerReference w:type="first" r:id="rId9"/>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36619" w14:textId="77777777" w:rsidR="00FF5A22" w:rsidRDefault="00FF5A22" w:rsidP="001D6E46">
      <w:r>
        <w:separator/>
      </w:r>
    </w:p>
  </w:endnote>
  <w:endnote w:type="continuationSeparator" w:id="0">
    <w:p w14:paraId="5D03F49C" w14:textId="77777777" w:rsidR="00FF5A22" w:rsidRDefault="00FF5A22" w:rsidP="001D6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BE0D4" w14:textId="77777777" w:rsidR="00FF5A22" w:rsidRDefault="00FF5A22" w:rsidP="001D6E46">
      <w:r>
        <w:separator/>
      </w:r>
    </w:p>
  </w:footnote>
  <w:footnote w:type="continuationSeparator" w:id="0">
    <w:p w14:paraId="1BA05704" w14:textId="77777777" w:rsidR="00FF5A22" w:rsidRDefault="00FF5A22" w:rsidP="001D6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DCAB" w14:textId="112CD285" w:rsidR="001D6E46" w:rsidRDefault="001D6E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4FA89" w14:textId="07FD081C" w:rsidR="001D6E46" w:rsidRDefault="001D6E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34436" w14:textId="3612BD83" w:rsidR="001D6E46" w:rsidRDefault="001D6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E40BE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53646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E46"/>
    <w:rsid w:val="00003267"/>
    <w:rsid w:val="00116200"/>
    <w:rsid w:val="001D6E46"/>
    <w:rsid w:val="003C7B6F"/>
    <w:rsid w:val="004E3278"/>
    <w:rsid w:val="005B51DD"/>
    <w:rsid w:val="00644FEC"/>
    <w:rsid w:val="00661763"/>
    <w:rsid w:val="008762B2"/>
    <w:rsid w:val="00974E2C"/>
    <w:rsid w:val="009B47BF"/>
    <w:rsid w:val="00BD7337"/>
    <w:rsid w:val="00D57655"/>
    <w:rsid w:val="00E23DD7"/>
    <w:rsid w:val="00F97DF5"/>
    <w:rsid w:val="00FF5A22"/>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4232"/>
  <w15:chartTrackingRefBased/>
  <w15:docId w15:val="{5DA5D8B9-F435-4D75-A895-941B94710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lt-LT"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E46"/>
    <w:pPr>
      <w:spacing w:after="0" w:line="240" w:lineRule="auto"/>
    </w:pPr>
    <w:rPr>
      <w:rFonts w:ascii="Times New Roman" w:eastAsia="Times New Roman" w:hAnsi="Times New Roman" w:cs="Times New Roman"/>
      <w:kern w:val="0"/>
      <w:szCs w:val="20"/>
      <w:lang w:eastAsia="en-US"/>
      <w14:ligatures w14:val="none"/>
    </w:rPr>
  </w:style>
  <w:style w:type="paragraph" w:styleId="Heading1">
    <w:name w:val="heading 1"/>
    <w:basedOn w:val="Normal"/>
    <w:next w:val="Normal"/>
    <w:link w:val="Heading1Char"/>
    <w:uiPriority w:val="9"/>
    <w:qFormat/>
    <w:rsid w:val="001D6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E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E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E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E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E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E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E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E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E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E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E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E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E46"/>
    <w:rPr>
      <w:rFonts w:eastAsiaTheme="majorEastAsia" w:cstheme="majorBidi"/>
      <w:color w:val="272727" w:themeColor="text1" w:themeTint="D8"/>
    </w:rPr>
  </w:style>
  <w:style w:type="paragraph" w:styleId="Title">
    <w:name w:val="Title"/>
    <w:basedOn w:val="Normal"/>
    <w:next w:val="Normal"/>
    <w:link w:val="TitleChar"/>
    <w:uiPriority w:val="10"/>
    <w:qFormat/>
    <w:rsid w:val="001D6E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E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E46"/>
    <w:pPr>
      <w:spacing w:before="160"/>
      <w:jc w:val="center"/>
    </w:pPr>
    <w:rPr>
      <w:i/>
      <w:iCs/>
      <w:color w:val="404040" w:themeColor="text1" w:themeTint="BF"/>
    </w:rPr>
  </w:style>
  <w:style w:type="character" w:customStyle="1" w:styleId="QuoteChar">
    <w:name w:val="Quote Char"/>
    <w:basedOn w:val="DefaultParagraphFont"/>
    <w:link w:val="Quote"/>
    <w:uiPriority w:val="29"/>
    <w:rsid w:val="001D6E46"/>
    <w:rPr>
      <w:i/>
      <w:iCs/>
      <w:color w:val="404040" w:themeColor="text1" w:themeTint="BF"/>
    </w:rPr>
  </w:style>
  <w:style w:type="paragraph" w:styleId="ListParagraph">
    <w:name w:val="List Paragraph"/>
    <w:aliases w:val="H&amp;P List Paragraph,2,#Listenabsatz,Párrafo de lista1,Liststycke,Listenabsatz1,List Paragraph11,Paragraphe de liste1,P?rrafo de lista,P?rrafo de lista1,Párrafo de lista,List not in Table,Buletai,Bullet EY,List Paragraph21,lp1,Bullet 1"/>
    <w:basedOn w:val="Normal"/>
    <w:link w:val="ListParagraphChar"/>
    <w:uiPriority w:val="34"/>
    <w:qFormat/>
    <w:rsid w:val="001D6E46"/>
    <w:pPr>
      <w:ind w:left="720"/>
      <w:contextualSpacing/>
    </w:pPr>
  </w:style>
  <w:style w:type="character" w:styleId="IntenseEmphasis">
    <w:name w:val="Intense Emphasis"/>
    <w:basedOn w:val="DefaultParagraphFont"/>
    <w:uiPriority w:val="21"/>
    <w:qFormat/>
    <w:rsid w:val="001D6E46"/>
    <w:rPr>
      <w:i/>
      <w:iCs/>
      <w:color w:val="0F4761" w:themeColor="accent1" w:themeShade="BF"/>
    </w:rPr>
  </w:style>
  <w:style w:type="paragraph" w:styleId="IntenseQuote">
    <w:name w:val="Intense Quote"/>
    <w:basedOn w:val="Normal"/>
    <w:next w:val="Normal"/>
    <w:link w:val="IntenseQuoteChar"/>
    <w:uiPriority w:val="30"/>
    <w:qFormat/>
    <w:rsid w:val="001D6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E46"/>
    <w:rPr>
      <w:i/>
      <w:iCs/>
      <w:color w:val="0F4761" w:themeColor="accent1" w:themeShade="BF"/>
    </w:rPr>
  </w:style>
  <w:style w:type="character" w:styleId="IntenseReference">
    <w:name w:val="Intense Reference"/>
    <w:basedOn w:val="DefaultParagraphFont"/>
    <w:uiPriority w:val="32"/>
    <w:qFormat/>
    <w:rsid w:val="001D6E46"/>
    <w:rPr>
      <w:b/>
      <w:bCs/>
      <w:smallCaps/>
      <w:color w:val="0F4761" w:themeColor="accent1" w:themeShade="BF"/>
      <w:spacing w:val="5"/>
    </w:rPr>
  </w:style>
  <w:style w:type="paragraph" w:styleId="Header">
    <w:name w:val="header"/>
    <w:aliases w:val="HEADER_EN"/>
    <w:basedOn w:val="Normal"/>
    <w:link w:val="HeaderChar"/>
    <w:unhideWhenUsed/>
    <w:rsid w:val="001D6E46"/>
    <w:pPr>
      <w:tabs>
        <w:tab w:val="center" w:pos="4819"/>
        <w:tab w:val="right" w:pos="9638"/>
      </w:tabs>
    </w:pPr>
  </w:style>
  <w:style w:type="character" w:customStyle="1" w:styleId="HeaderChar">
    <w:name w:val="Header Char"/>
    <w:aliases w:val="HEADER_EN Char"/>
    <w:basedOn w:val="DefaultParagraphFont"/>
    <w:link w:val="Header"/>
    <w:rsid w:val="001D6E46"/>
    <w:rPr>
      <w:rFonts w:ascii="Times New Roman" w:eastAsia="Times New Roman" w:hAnsi="Times New Roman" w:cs="Times New Roman"/>
      <w:kern w:val="0"/>
      <w:szCs w:val="20"/>
      <w:lang w:eastAsia="en-US"/>
      <w14:ligatures w14:val="none"/>
    </w:rPr>
  </w:style>
  <w:style w:type="character" w:customStyle="1" w:styleId="ListParagraphChar">
    <w:name w:val="List Paragraph Char"/>
    <w:aliases w:val="H&amp;P List Paragraph Char,2 Char,#Listenabsatz Char,Párrafo de lista1 Char,Liststycke Char,Listenabsatz1 Char,List Paragraph11 Char,Paragraphe de liste1 Char,P?rrafo de lista Char,P?rrafo de lista1 Char,Párrafo de lista Char,lp1 Char"/>
    <w:basedOn w:val="DefaultParagraphFont"/>
    <w:link w:val="ListParagraph"/>
    <w:uiPriority w:val="34"/>
    <w:qFormat/>
    <w:rsid w:val="001D6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3</TotalTime>
  <Pages>5</Pages>
  <Words>14112</Words>
  <Characters>8044</Characters>
  <Application>Microsoft Office Word</Application>
  <DocSecurity>0</DocSecurity>
  <Lines>67</Lines>
  <Paragraphs>44</Paragraphs>
  <ScaleCrop>false</ScaleCrop>
  <Company/>
  <LinksUpToDate>false</LinksUpToDate>
  <CharactersWithSpaces>22112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Adomaitytė</dc:creator>
  <cp:keywords/>
  <dc:description/>
  <cp:lastModifiedBy>Ugnė Adomaitytė</cp:lastModifiedBy>
  <cp:revision>14</cp:revision>
  <dcterms:created xsi:type="dcterms:W3CDTF">2025-02-24T10:51:00Z</dcterms:created>
  <dcterms:modified xsi:type="dcterms:W3CDTF">2025-02-24T14:18:00Z</dcterms:modified>
</cp:coreProperties>
</file>